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D3DE4" w14:textId="0769EB5A" w:rsidR="006F0A0A" w:rsidRPr="005C7597" w:rsidRDefault="006F0A0A" w:rsidP="006F0A0A">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1340EF">
        <w:rPr>
          <w:rFonts w:ascii="Arial" w:hAnsi="Arial" w:cs="Arial"/>
          <w:b/>
          <w:bCs/>
          <w:sz w:val="24"/>
        </w:rPr>
        <w:t xml:space="preserve"> 99</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R1-19</w:t>
      </w:r>
      <w:r w:rsidR="001340EF">
        <w:rPr>
          <w:rFonts w:ascii="Arial" w:hAnsi="Arial" w:cs="Arial"/>
          <w:b/>
          <w:bCs/>
          <w:sz w:val="24"/>
        </w:rPr>
        <w:t>1</w:t>
      </w:r>
      <w:r w:rsidR="00F24F43">
        <w:rPr>
          <w:rFonts w:ascii="Arial" w:hAnsi="Arial" w:cs="Arial"/>
          <w:b/>
          <w:bCs/>
          <w:sz w:val="24"/>
        </w:rPr>
        <w:t>2481</w:t>
      </w:r>
      <w:bookmarkStart w:id="0" w:name="_GoBack"/>
      <w:bookmarkEnd w:id="0"/>
    </w:p>
    <w:p w14:paraId="465C3C21" w14:textId="7FDCC7D0" w:rsidR="006F0A0A" w:rsidRDefault="001340EF" w:rsidP="006F0A0A">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Reno</w:t>
      </w:r>
      <w:r w:rsidR="006F0A0A">
        <w:rPr>
          <w:rFonts w:ascii="Arial" w:eastAsia="MS Mincho" w:hAnsi="Arial" w:cs="Arial"/>
          <w:b/>
          <w:bCs/>
          <w:sz w:val="24"/>
          <w:lang w:eastAsia="ja-JP"/>
        </w:rPr>
        <w:t xml:space="preserve">, </w:t>
      </w:r>
      <w:r>
        <w:rPr>
          <w:rFonts w:ascii="Arial" w:eastAsia="MS Mincho" w:hAnsi="Arial" w:cs="Arial"/>
          <w:b/>
          <w:bCs/>
          <w:sz w:val="24"/>
          <w:lang w:eastAsia="ja-JP"/>
        </w:rPr>
        <w:t>USA</w:t>
      </w:r>
      <w:r w:rsidR="006F0A0A" w:rsidRPr="005C7597">
        <w:rPr>
          <w:rFonts w:ascii="Arial" w:eastAsia="MS Mincho" w:hAnsi="Arial" w:cs="Arial"/>
          <w:b/>
          <w:bCs/>
          <w:sz w:val="24"/>
          <w:lang w:eastAsia="ja-JP"/>
        </w:rPr>
        <w:t xml:space="preserve">, </w:t>
      </w:r>
      <w:r>
        <w:rPr>
          <w:rFonts w:ascii="Arial" w:eastAsia="MS Mincho" w:hAnsi="Arial" w:cs="Arial"/>
          <w:b/>
          <w:bCs/>
          <w:sz w:val="24"/>
          <w:lang w:eastAsia="ja-JP"/>
        </w:rPr>
        <w:t>18</w:t>
      </w:r>
      <w:r w:rsidR="006F0A0A">
        <w:rPr>
          <w:rFonts w:ascii="Arial" w:eastAsia="MS Mincho" w:hAnsi="Arial" w:cs="Arial"/>
          <w:b/>
          <w:bCs/>
          <w:sz w:val="24"/>
          <w:vertAlign w:val="superscript"/>
          <w:lang w:eastAsia="ja-JP"/>
        </w:rPr>
        <w:t>th</w:t>
      </w:r>
      <w:r w:rsidR="006F0A0A" w:rsidRPr="005C7597">
        <w:rPr>
          <w:rFonts w:ascii="Arial" w:eastAsia="MS Mincho" w:hAnsi="Arial" w:cs="Arial"/>
          <w:b/>
          <w:bCs/>
          <w:sz w:val="24"/>
          <w:lang w:eastAsia="ja-JP"/>
        </w:rPr>
        <w:t xml:space="preserve"> </w:t>
      </w:r>
      <w:r>
        <w:rPr>
          <w:rFonts w:ascii="Arial" w:eastAsia="MS Mincho" w:hAnsi="Arial" w:cs="Arial"/>
          <w:b/>
          <w:bCs/>
          <w:sz w:val="24"/>
          <w:lang w:eastAsia="ja-JP"/>
        </w:rPr>
        <w:t>– 22</w:t>
      </w:r>
      <w:r>
        <w:rPr>
          <w:rFonts w:ascii="Arial" w:eastAsia="MS Mincho" w:hAnsi="Arial" w:cs="Arial"/>
          <w:b/>
          <w:bCs/>
          <w:sz w:val="24"/>
          <w:vertAlign w:val="superscript"/>
          <w:lang w:eastAsia="ja-JP"/>
        </w:rPr>
        <w:t>nd</w:t>
      </w:r>
      <w:r>
        <w:rPr>
          <w:rFonts w:ascii="Arial" w:eastAsia="MS Mincho" w:hAnsi="Arial" w:cs="Arial"/>
          <w:b/>
          <w:bCs/>
          <w:sz w:val="24"/>
          <w:lang w:eastAsia="ja-JP"/>
        </w:rPr>
        <w:t xml:space="preserve"> November</w:t>
      </w:r>
      <w:r w:rsidR="006F0A0A" w:rsidRPr="005C7597">
        <w:rPr>
          <w:rFonts w:ascii="Arial" w:eastAsia="MS Mincho" w:hAnsi="Arial" w:cs="Arial"/>
          <w:b/>
          <w:bCs/>
          <w:sz w:val="24"/>
          <w:lang w:eastAsia="ja-JP"/>
        </w:rPr>
        <w:t>, 2019</w:t>
      </w:r>
    </w:p>
    <w:p w14:paraId="5B7B91D5" w14:textId="77777777" w:rsidR="006F0A0A" w:rsidRPr="00082D37" w:rsidRDefault="006F0A0A" w:rsidP="006F0A0A">
      <w:pPr>
        <w:tabs>
          <w:tab w:val="center" w:pos="4536"/>
          <w:tab w:val="right" w:pos="9072"/>
        </w:tabs>
        <w:spacing w:after="0" w:line="276" w:lineRule="auto"/>
        <w:rPr>
          <w:rFonts w:ascii="Arial" w:hAnsi="Arial" w:cs="Arial"/>
          <w:b/>
          <w:bCs/>
          <w:sz w:val="24"/>
          <w:szCs w:val="24"/>
        </w:rPr>
      </w:pPr>
    </w:p>
    <w:p w14:paraId="2E967C09" w14:textId="77777777" w:rsidR="006F0A0A" w:rsidRPr="00082D37" w:rsidRDefault="006F0A0A" w:rsidP="006F0A0A">
      <w:pPr>
        <w:tabs>
          <w:tab w:val="left" w:pos="1985"/>
        </w:tabs>
        <w:spacing w:after="120" w:line="288" w:lineRule="auto"/>
        <w:ind w:left="2048" w:hangingChars="850" w:hanging="2048"/>
        <w:jc w:val="both"/>
        <w:rPr>
          <w:rFonts w:ascii="Arial" w:hAnsi="Arial"/>
          <w:sz w:val="24"/>
          <w:lang w:eastAsia="ko-KR"/>
        </w:rPr>
      </w:pPr>
      <w:r w:rsidRPr="00082D37">
        <w:rPr>
          <w:rFonts w:ascii="Arial" w:hAnsi="Arial"/>
          <w:b/>
          <w:sz w:val="24"/>
        </w:rPr>
        <w:t>Agenda item:</w:t>
      </w:r>
      <w:r w:rsidRPr="00082D37">
        <w:rPr>
          <w:rFonts w:ascii="Arial" w:hAnsi="Arial"/>
          <w:sz w:val="24"/>
        </w:rPr>
        <w:tab/>
      </w:r>
      <w:bookmarkStart w:id="1" w:name="Source"/>
      <w:bookmarkEnd w:id="1"/>
      <w:r w:rsidRPr="00082D37">
        <w:rPr>
          <w:rFonts w:ascii="Arial" w:hAnsi="Arial"/>
          <w:sz w:val="24"/>
          <w:lang w:eastAsia="ko-KR"/>
        </w:rPr>
        <w:t>7.2.8.1</w:t>
      </w:r>
    </w:p>
    <w:p w14:paraId="5E212F13" w14:textId="77777777" w:rsidR="006F0A0A" w:rsidRPr="00082D37" w:rsidRDefault="006F0A0A" w:rsidP="006F0A0A">
      <w:pPr>
        <w:tabs>
          <w:tab w:val="left" w:pos="1985"/>
        </w:tabs>
        <w:spacing w:after="120" w:line="288" w:lineRule="auto"/>
        <w:ind w:left="2048" w:hangingChars="850" w:hanging="2048"/>
        <w:jc w:val="both"/>
        <w:rPr>
          <w:rFonts w:ascii="Arial" w:eastAsia="SimSun" w:hAnsi="Arial"/>
          <w:sz w:val="24"/>
          <w:lang w:eastAsia="zh-CN"/>
        </w:rPr>
      </w:pPr>
      <w:r w:rsidRPr="00082D37">
        <w:rPr>
          <w:rFonts w:ascii="Arial" w:hAnsi="Arial"/>
          <w:b/>
          <w:sz w:val="24"/>
        </w:rPr>
        <w:t xml:space="preserve">Source: </w:t>
      </w:r>
      <w:r w:rsidRPr="00082D37">
        <w:rPr>
          <w:rFonts w:ascii="Arial" w:hAnsi="Arial"/>
          <w:b/>
          <w:sz w:val="24"/>
        </w:rPr>
        <w:tab/>
      </w:r>
      <w:r w:rsidRPr="00082D37">
        <w:rPr>
          <w:rFonts w:ascii="Arial" w:hAnsi="Arial"/>
          <w:sz w:val="24"/>
        </w:rPr>
        <w:t>Samsung</w:t>
      </w:r>
    </w:p>
    <w:p w14:paraId="3A17C285" w14:textId="630351BC" w:rsidR="006F0A0A" w:rsidRPr="00CB4D90" w:rsidRDefault="006F0A0A" w:rsidP="006F0A0A">
      <w:pPr>
        <w:tabs>
          <w:tab w:val="left" w:pos="1985"/>
        </w:tabs>
        <w:spacing w:after="120" w:line="288" w:lineRule="auto"/>
        <w:ind w:left="2048" w:hangingChars="850" w:hanging="2048"/>
        <w:jc w:val="both"/>
        <w:rPr>
          <w:rFonts w:ascii="Arial" w:hAnsi="Arial" w:cs="Arial"/>
          <w:sz w:val="24"/>
          <w:szCs w:val="24"/>
          <w:lang w:eastAsia="ko-KR"/>
        </w:rPr>
      </w:pPr>
      <w:r w:rsidRPr="00082D37">
        <w:rPr>
          <w:rFonts w:ascii="Arial" w:hAnsi="Arial"/>
          <w:b/>
          <w:sz w:val="24"/>
        </w:rPr>
        <w:t xml:space="preserve">Title: </w:t>
      </w:r>
      <w:r w:rsidRPr="00082D37">
        <w:rPr>
          <w:rFonts w:ascii="Arial" w:hAnsi="Arial"/>
          <w:b/>
          <w:sz w:val="24"/>
        </w:rPr>
        <w:tab/>
      </w:r>
      <w:r w:rsidRPr="00CB4D90">
        <w:rPr>
          <w:rFonts w:ascii="Arial" w:hAnsi="Arial"/>
          <w:sz w:val="24"/>
        </w:rPr>
        <w:t xml:space="preserve">Feature lead </w:t>
      </w:r>
      <w:r w:rsidRPr="00CB4D90">
        <w:rPr>
          <w:rFonts w:ascii="Arial" w:hAnsi="Arial" w:cs="Arial"/>
          <w:sz w:val="24"/>
          <w:szCs w:val="24"/>
        </w:rPr>
        <w:t>s</w:t>
      </w:r>
      <w:r>
        <w:rPr>
          <w:rFonts w:ascii="Arial" w:hAnsi="Arial" w:cs="Arial"/>
          <w:sz w:val="24"/>
          <w:szCs w:val="24"/>
        </w:rPr>
        <w:t xml:space="preserve">ummary </w:t>
      </w:r>
      <w:r w:rsidRPr="00CB4D90">
        <w:rPr>
          <w:rFonts w:ascii="Arial" w:hAnsi="Arial" w:cs="Arial"/>
          <w:sz w:val="24"/>
          <w:szCs w:val="24"/>
        </w:rPr>
        <w:t>f</w:t>
      </w:r>
      <w:r>
        <w:rPr>
          <w:rFonts w:ascii="Arial" w:hAnsi="Arial" w:cs="Arial"/>
          <w:sz w:val="24"/>
          <w:szCs w:val="24"/>
        </w:rPr>
        <w:t>or</w:t>
      </w:r>
      <w:r w:rsidRPr="00CB4D90">
        <w:rPr>
          <w:rFonts w:ascii="Arial" w:hAnsi="Arial" w:cs="Arial"/>
          <w:sz w:val="24"/>
          <w:szCs w:val="24"/>
        </w:rPr>
        <w:t xml:space="preserve"> </w:t>
      </w:r>
      <w:r w:rsidR="0008078B">
        <w:rPr>
          <w:rFonts w:ascii="Arial" w:hAnsi="Arial" w:cs="Arial"/>
          <w:sz w:val="24"/>
          <w:szCs w:val="24"/>
        </w:rPr>
        <w:t xml:space="preserve">offline email discussion on </w:t>
      </w:r>
      <w:r w:rsidR="001F650D">
        <w:rPr>
          <w:rFonts w:ascii="Arial" w:hAnsi="Arial" w:cs="Arial"/>
          <w:sz w:val="24"/>
          <w:szCs w:val="24"/>
        </w:rPr>
        <w:t>UE capability</w:t>
      </w:r>
    </w:p>
    <w:p w14:paraId="386A4BC1" w14:textId="05E623F9" w:rsidR="006F0A0A" w:rsidRPr="00C52970" w:rsidRDefault="006F0A0A" w:rsidP="00C52970">
      <w:pPr>
        <w:pBdr>
          <w:bottom w:val="single" w:sz="6" w:space="1" w:color="auto"/>
        </w:pBdr>
        <w:tabs>
          <w:tab w:val="left" w:pos="1985"/>
        </w:tabs>
        <w:spacing w:after="120" w:line="288" w:lineRule="auto"/>
        <w:ind w:left="2048" w:hangingChars="850" w:hanging="2048"/>
        <w:jc w:val="both"/>
        <w:rPr>
          <w:rFonts w:ascii="Arial" w:hAnsi="Arial"/>
          <w:sz w:val="24"/>
          <w:lang w:eastAsia="ko-KR"/>
        </w:rPr>
      </w:pPr>
      <w:r w:rsidRPr="00082D37">
        <w:rPr>
          <w:rFonts w:ascii="Arial" w:hAnsi="Arial"/>
          <w:b/>
          <w:sz w:val="24"/>
        </w:rPr>
        <w:t>Document for:</w:t>
      </w:r>
      <w:r w:rsidRPr="00082D37">
        <w:rPr>
          <w:rFonts w:ascii="Arial" w:hAnsi="Arial"/>
          <w:sz w:val="24"/>
        </w:rPr>
        <w:tab/>
      </w:r>
      <w:bookmarkStart w:id="2" w:name="DocumentFor"/>
      <w:bookmarkEnd w:id="2"/>
      <w:r w:rsidRPr="00082D37">
        <w:rPr>
          <w:rFonts w:ascii="Arial" w:hAnsi="Arial"/>
          <w:sz w:val="24"/>
        </w:rPr>
        <w:t>Discussion</w:t>
      </w:r>
      <w:r w:rsidRPr="00082D37">
        <w:rPr>
          <w:rFonts w:ascii="Arial" w:hAnsi="Arial"/>
          <w:sz w:val="24"/>
          <w:lang w:eastAsia="ko-KR"/>
        </w:rPr>
        <w:t xml:space="preserve"> and Decision</w:t>
      </w:r>
    </w:p>
    <w:p w14:paraId="784921B6" w14:textId="33E3256C" w:rsidR="0029388D" w:rsidRDefault="0029388D" w:rsidP="0029388D">
      <w:pPr>
        <w:rPr>
          <w:lang w:eastAsia="ko-KR"/>
        </w:rPr>
      </w:pPr>
    </w:p>
    <w:p w14:paraId="1E268A57" w14:textId="015BDFA3" w:rsidR="00FA7235" w:rsidRPr="00EE3486" w:rsidRDefault="00EE3486" w:rsidP="0029388D">
      <w:pPr>
        <w:pStyle w:val="Heading1"/>
        <w:spacing w:before="0"/>
        <w:jc w:val="both"/>
        <w:rPr>
          <w:sz w:val="28"/>
          <w:lang w:val="en-US"/>
        </w:rPr>
      </w:pPr>
      <w:r>
        <w:rPr>
          <w:sz w:val="28"/>
          <w:lang w:val="en-US"/>
        </w:rPr>
        <w:t>UE capability on the number of PMI subbands</w:t>
      </w:r>
    </w:p>
    <w:p w14:paraId="4795F376" w14:textId="3DFFDFE0" w:rsidR="00867296" w:rsidRDefault="00EE3486" w:rsidP="00867296">
      <w:pPr>
        <w:pStyle w:val="Style1"/>
        <w:spacing w:after="120"/>
        <w:ind w:firstLine="450"/>
        <w:rPr>
          <w:lang w:val="en-US"/>
        </w:rPr>
      </w:pPr>
      <w:r>
        <w:rPr>
          <w:lang w:val="en-US"/>
        </w:rPr>
        <w:t>T</w:t>
      </w:r>
      <w:r w:rsidR="00867296">
        <w:rPr>
          <w:lang w:val="en-US"/>
        </w:rPr>
        <w:t xml:space="preserve">he following was </w:t>
      </w:r>
      <w:r w:rsidR="00F85F56">
        <w:rPr>
          <w:lang w:val="en-US"/>
        </w:rPr>
        <w:t xml:space="preserve">discussed </w:t>
      </w:r>
      <w:r w:rsidR="00867296">
        <w:rPr>
          <w:lang w:val="en-US"/>
        </w:rPr>
        <w:t>in RAN1#98</w:t>
      </w:r>
      <w:r w:rsidR="00F85F56">
        <w:rPr>
          <w:lang w:val="en-US"/>
        </w:rPr>
        <w:t>bis</w:t>
      </w:r>
      <w:r w:rsidR="006017EF">
        <w:rPr>
          <w:lang w:val="en-US"/>
        </w:rPr>
        <w:t xml:space="preserve"> </w:t>
      </w:r>
      <w:r w:rsidR="006017EF">
        <w:rPr>
          <w:lang w:val="en-US"/>
        </w:rPr>
        <w:fldChar w:fldCharType="begin"/>
      </w:r>
      <w:r w:rsidR="006017EF">
        <w:rPr>
          <w:lang w:val="en-US"/>
        </w:rPr>
        <w:instrText xml:space="preserve"> REF _Ref536662397 \r \h </w:instrText>
      </w:r>
      <w:r w:rsidR="006017EF">
        <w:rPr>
          <w:lang w:val="en-US"/>
        </w:rPr>
      </w:r>
      <w:r w:rsidR="006017EF">
        <w:rPr>
          <w:lang w:val="en-US"/>
        </w:rPr>
        <w:fldChar w:fldCharType="separate"/>
      </w:r>
      <w:r w:rsidR="001B4A1E">
        <w:rPr>
          <w:lang w:val="en-US"/>
        </w:rPr>
        <w:t>[1]</w:t>
      </w:r>
      <w:r w:rsidR="006017EF">
        <w:rPr>
          <w:lang w:val="en-US"/>
        </w:rPr>
        <w:fldChar w:fldCharType="end"/>
      </w:r>
      <w:r w:rsidR="00867296">
        <w:rPr>
          <w:lang w:val="en-US"/>
        </w:rPr>
        <w:t>:</w:t>
      </w:r>
    </w:p>
    <w:p w14:paraId="387947FE" w14:textId="77777777" w:rsidR="00D910CE" w:rsidRPr="00D910CE" w:rsidRDefault="00D910CE" w:rsidP="00D910CE">
      <w:pPr>
        <w:pStyle w:val="Style1"/>
        <w:spacing w:after="0" w:line="240" w:lineRule="auto"/>
        <w:ind w:firstLine="0"/>
        <w:rPr>
          <w:sz w:val="18"/>
          <w:lang w:val="en-US" w:eastAsia="ko-KR"/>
        </w:rPr>
      </w:pPr>
      <w:r w:rsidRPr="00D910CE">
        <w:rPr>
          <w:b/>
          <w:sz w:val="18"/>
          <w:u w:val="single"/>
          <w:lang w:val="en-US" w:eastAsia="ko-KR"/>
        </w:rPr>
        <w:t>Discussion</w:t>
      </w:r>
      <w:r w:rsidRPr="00D910CE">
        <w:rPr>
          <w:sz w:val="18"/>
          <w:lang w:val="en-US" w:eastAsia="ko-KR"/>
        </w:rPr>
        <w:t xml:space="preserve">: </w:t>
      </w:r>
    </w:p>
    <w:p w14:paraId="1FCBB258" w14:textId="77777777" w:rsidR="00D910CE" w:rsidRPr="00D910CE" w:rsidRDefault="00D910CE" w:rsidP="00D910CE">
      <w:pPr>
        <w:pStyle w:val="Style1"/>
        <w:spacing w:after="0" w:line="240" w:lineRule="auto"/>
        <w:ind w:firstLine="0"/>
        <w:rPr>
          <w:sz w:val="18"/>
          <w:lang w:val="en-US" w:eastAsia="ko-KR"/>
        </w:rPr>
      </w:pPr>
      <w:r w:rsidRPr="00D910CE">
        <w:rPr>
          <w:sz w:val="18"/>
          <w:lang w:val="en-US"/>
        </w:rPr>
        <w:t>For Rel.16 Type II codebook:</w:t>
      </w:r>
    </w:p>
    <w:p w14:paraId="64858FFD" w14:textId="77777777" w:rsidR="00D910CE" w:rsidRPr="00D910CE" w:rsidRDefault="00D910CE" w:rsidP="00D910CE">
      <w:pPr>
        <w:pStyle w:val="Style1"/>
        <w:numPr>
          <w:ilvl w:val="0"/>
          <w:numId w:val="20"/>
        </w:numPr>
        <w:tabs>
          <w:tab w:val="left" w:pos="1334"/>
        </w:tabs>
        <w:spacing w:after="0" w:line="240" w:lineRule="auto"/>
        <w:jc w:val="left"/>
        <w:rPr>
          <w:rFonts w:eastAsia="SimSun"/>
          <w:sz w:val="18"/>
          <w:lang w:val="en-US" w:eastAsia="zh-CN"/>
        </w:rPr>
      </w:pPr>
      <w:r w:rsidRPr="00D910CE">
        <w:rPr>
          <w:rFonts w:eastAsia="SimSun"/>
          <w:sz w:val="18"/>
          <w:lang w:val="en-US" w:eastAsia="zh-CN"/>
        </w:rPr>
        <w:t>Mandatory for all N3 values</w:t>
      </w:r>
    </w:p>
    <w:p w14:paraId="72F1DBB0" w14:textId="77777777" w:rsidR="00D910CE" w:rsidRPr="00D910CE" w:rsidRDefault="00D910CE" w:rsidP="00D910CE">
      <w:pPr>
        <w:pStyle w:val="Style1"/>
        <w:numPr>
          <w:ilvl w:val="1"/>
          <w:numId w:val="20"/>
        </w:numPr>
        <w:tabs>
          <w:tab w:val="left" w:pos="1334"/>
        </w:tabs>
        <w:spacing w:after="0" w:line="240" w:lineRule="auto"/>
        <w:jc w:val="left"/>
        <w:rPr>
          <w:rFonts w:eastAsia="SimSun"/>
          <w:sz w:val="18"/>
          <w:lang w:val="en-US" w:eastAsia="zh-CN"/>
        </w:rPr>
      </w:pPr>
      <w:r w:rsidRPr="00D910CE">
        <w:rPr>
          <w:rFonts w:eastAsia="SimSun"/>
          <w:sz w:val="18"/>
          <w:lang w:val="en-US" w:eastAsia="zh-CN"/>
        </w:rPr>
        <w:t>Support: Ericsson, CATT, Fraunhofer/HHI</w:t>
      </w:r>
    </w:p>
    <w:p w14:paraId="4385D5AA" w14:textId="77777777" w:rsidR="00D910CE" w:rsidRPr="00D910CE" w:rsidRDefault="00D910CE" w:rsidP="00D910CE">
      <w:pPr>
        <w:pStyle w:val="Style1"/>
        <w:numPr>
          <w:ilvl w:val="1"/>
          <w:numId w:val="20"/>
        </w:numPr>
        <w:tabs>
          <w:tab w:val="left" w:pos="1334"/>
        </w:tabs>
        <w:spacing w:after="0" w:line="240" w:lineRule="auto"/>
        <w:jc w:val="left"/>
        <w:rPr>
          <w:rFonts w:eastAsia="SimSun"/>
          <w:sz w:val="18"/>
          <w:lang w:val="en-US" w:eastAsia="zh-CN"/>
        </w:rPr>
      </w:pPr>
      <w:r w:rsidRPr="00D910CE">
        <w:rPr>
          <w:rFonts w:eastAsia="SimSun"/>
          <w:sz w:val="18"/>
          <w:lang w:val="en-US" w:eastAsia="zh-CN"/>
        </w:rPr>
        <w:t>Concern:</w:t>
      </w:r>
    </w:p>
    <w:p w14:paraId="0062B5CD" w14:textId="77777777" w:rsidR="00D910CE" w:rsidRPr="00D910CE" w:rsidRDefault="00D910CE" w:rsidP="00D910CE">
      <w:pPr>
        <w:pStyle w:val="Style1"/>
        <w:numPr>
          <w:ilvl w:val="0"/>
          <w:numId w:val="20"/>
        </w:numPr>
        <w:tabs>
          <w:tab w:val="left" w:pos="1334"/>
        </w:tabs>
        <w:spacing w:after="0" w:line="240" w:lineRule="auto"/>
        <w:jc w:val="left"/>
        <w:rPr>
          <w:rFonts w:eastAsia="SimSun"/>
          <w:sz w:val="18"/>
          <w:lang w:val="en-US" w:eastAsia="zh-CN"/>
        </w:rPr>
      </w:pPr>
      <w:r w:rsidRPr="00D910CE">
        <w:rPr>
          <w:rFonts w:eastAsia="SimSun"/>
          <w:sz w:val="18"/>
          <w:lang w:val="en-US" w:eastAsia="zh-CN"/>
        </w:rPr>
        <w:t xml:space="preserve">Mandatory for N3&lt;=19, optional for N3&gt;19: </w:t>
      </w:r>
    </w:p>
    <w:p w14:paraId="65E5212F" w14:textId="77777777" w:rsidR="00D910CE" w:rsidRPr="00DD16EA" w:rsidRDefault="00D910CE" w:rsidP="00D910CE">
      <w:pPr>
        <w:pStyle w:val="Style1"/>
        <w:numPr>
          <w:ilvl w:val="1"/>
          <w:numId w:val="20"/>
        </w:numPr>
        <w:tabs>
          <w:tab w:val="left" w:pos="1334"/>
        </w:tabs>
        <w:spacing w:after="0" w:line="240" w:lineRule="auto"/>
        <w:jc w:val="left"/>
        <w:rPr>
          <w:rFonts w:eastAsia="SimSun"/>
          <w:sz w:val="18"/>
          <w:lang w:val="de-DE" w:eastAsia="zh-CN"/>
        </w:rPr>
      </w:pPr>
      <w:r w:rsidRPr="00DD16EA">
        <w:rPr>
          <w:rFonts w:eastAsia="SimSun"/>
          <w:sz w:val="18"/>
          <w:lang w:val="de-DE" w:eastAsia="zh-CN"/>
        </w:rPr>
        <w:t xml:space="preserve">Support: Intel, ZTE, Samsung, Huawei/HiSi,  </w:t>
      </w:r>
    </w:p>
    <w:p w14:paraId="2236EC42" w14:textId="77777777" w:rsidR="00D910CE" w:rsidRPr="00D910CE" w:rsidRDefault="00D910CE" w:rsidP="00D910CE">
      <w:pPr>
        <w:pStyle w:val="Style1"/>
        <w:numPr>
          <w:ilvl w:val="1"/>
          <w:numId w:val="20"/>
        </w:numPr>
        <w:tabs>
          <w:tab w:val="left" w:pos="1334"/>
        </w:tabs>
        <w:spacing w:after="0" w:line="240" w:lineRule="auto"/>
        <w:jc w:val="left"/>
        <w:rPr>
          <w:rFonts w:eastAsia="SimSun"/>
          <w:sz w:val="18"/>
          <w:lang w:val="en-US" w:eastAsia="zh-CN"/>
        </w:rPr>
      </w:pPr>
      <w:r w:rsidRPr="00D910CE">
        <w:rPr>
          <w:rFonts w:eastAsia="SimSun"/>
          <w:sz w:val="18"/>
          <w:lang w:val="en-US" w:eastAsia="zh-CN"/>
        </w:rPr>
        <w:t xml:space="preserve">Concern: </w:t>
      </w:r>
    </w:p>
    <w:p w14:paraId="30125C38" w14:textId="77777777" w:rsidR="00D910CE" w:rsidRPr="00D910CE" w:rsidRDefault="00D910CE" w:rsidP="00D910CE">
      <w:pPr>
        <w:pStyle w:val="Style1"/>
        <w:numPr>
          <w:ilvl w:val="0"/>
          <w:numId w:val="20"/>
        </w:numPr>
        <w:tabs>
          <w:tab w:val="left" w:pos="1334"/>
        </w:tabs>
        <w:spacing w:after="0" w:line="240" w:lineRule="auto"/>
        <w:jc w:val="left"/>
        <w:rPr>
          <w:rFonts w:eastAsia="SimSun"/>
          <w:sz w:val="18"/>
          <w:lang w:val="en-US" w:eastAsia="zh-CN"/>
        </w:rPr>
      </w:pPr>
      <w:r w:rsidRPr="00D910CE">
        <w:rPr>
          <w:rFonts w:eastAsia="SimSun"/>
          <w:sz w:val="18"/>
          <w:lang w:val="en-US" w:eastAsia="zh-CN"/>
        </w:rPr>
        <w:t>Mandatory for R=1, optional for R=2:</w:t>
      </w:r>
    </w:p>
    <w:p w14:paraId="4B68ABAE" w14:textId="77777777" w:rsidR="00D910CE" w:rsidRPr="00D910CE" w:rsidRDefault="00D910CE" w:rsidP="00D910CE">
      <w:pPr>
        <w:pStyle w:val="Style1"/>
        <w:numPr>
          <w:ilvl w:val="1"/>
          <w:numId w:val="20"/>
        </w:numPr>
        <w:tabs>
          <w:tab w:val="left" w:pos="1334"/>
        </w:tabs>
        <w:spacing w:after="0" w:line="240" w:lineRule="auto"/>
        <w:jc w:val="left"/>
        <w:rPr>
          <w:rFonts w:eastAsia="SimSun" w:cs="Times New Roman"/>
          <w:sz w:val="18"/>
          <w:lang w:val="en-US" w:eastAsia="zh-CN"/>
        </w:rPr>
      </w:pPr>
      <w:r w:rsidRPr="00D910CE">
        <w:rPr>
          <w:rFonts w:eastAsia="SimSun" w:cs="Times New Roman"/>
          <w:sz w:val="18"/>
          <w:lang w:val="en-US" w:eastAsia="zh-CN"/>
        </w:rPr>
        <w:t xml:space="preserve">Support: Qualcomm, Apple, Samsung, OPPO, vivo  </w:t>
      </w:r>
    </w:p>
    <w:p w14:paraId="098F1C2A" w14:textId="77777777" w:rsidR="00D910CE" w:rsidRPr="00D910CE" w:rsidRDefault="00D910CE" w:rsidP="00D910CE">
      <w:pPr>
        <w:pStyle w:val="Style1"/>
        <w:numPr>
          <w:ilvl w:val="1"/>
          <w:numId w:val="20"/>
        </w:numPr>
        <w:tabs>
          <w:tab w:val="left" w:pos="1334"/>
        </w:tabs>
        <w:spacing w:after="0" w:line="240" w:lineRule="auto"/>
        <w:jc w:val="left"/>
        <w:rPr>
          <w:rFonts w:eastAsia="SimSun" w:cs="Times New Roman"/>
          <w:sz w:val="18"/>
          <w:lang w:val="en-US" w:eastAsia="zh-CN"/>
        </w:rPr>
      </w:pPr>
      <w:r w:rsidRPr="00D910CE">
        <w:rPr>
          <w:rFonts w:eastAsia="SimSun" w:cs="Times New Roman"/>
          <w:sz w:val="18"/>
          <w:lang w:val="en-US" w:eastAsia="zh-CN"/>
        </w:rPr>
        <w:t>Concern:</w:t>
      </w:r>
    </w:p>
    <w:p w14:paraId="52382497" w14:textId="77777777" w:rsidR="00D910CE" w:rsidRPr="00D910CE" w:rsidRDefault="00D910CE" w:rsidP="00D910CE">
      <w:pPr>
        <w:spacing w:after="0"/>
        <w:rPr>
          <w:rFonts w:ascii="Times New Roman" w:hAnsi="Times New Roman" w:cs="Times New Roman"/>
          <w:sz w:val="18"/>
        </w:rPr>
      </w:pPr>
      <w:r w:rsidRPr="00D910CE">
        <w:rPr>
          <w:rFonts w:ascii="Times New Roman" w:hAnsi="Times New Roman" w:cs="Times New Roman"/>
          <w:sz w:val="18"/>
        </w:rPr>
        <w:t>Cf. Notes in UE capability agreement in RAN1#98bis regarding “mandatory” and “optional”</w:t>
      </w:r>
    </w:p>
    <w:p w14:paraId="5906A963" w14:textId="77777777" w:rsidR="00D910CE" w:rsidRPr="00D910CE" w:rsidRDefault="00D910CE" w:rsidP="00D910CE">
      <w:pPr>
        <w:spacing w:after="120" w:line="288" w:lineRule="auto"/>
        <w:jc w:val="both"/>
        <w:rPr>
          <w:rFonts w:ascii="Times New Roman" w:hAnsi="Times New Roman" w:cs="Times New Roman"/>
          <w:sz w:val="20"/>
          <w:lang w:eastAsia="ko-KR"/>
        </w:rPr>
      </w:pPr>
    </w:p>
    <w:p w14:paraId="5D1D2745" w14:textId="2706EC85" w:rsidR="00F85F56" w:rsidRPr="00D910CE" w:rsidRDefault="004B516D" w:rsidP="002F03EA">
      <w:pPr>
        <w:spacing w:after="120" w:line="288" w:lineRule="auto"/>
        <w:jc w:val="center"/>
        <w:rPr>
          <w:rFonts w:ascii="Times New Roman" w:hAnsi="Times New Roman" w:cs="Times New Roman"/>
          <w:sz w:val="20"/>
          <w:lang w:eastAsia="ko-KR"/>
        </w:rPr>
      </w:pPr>
      <w:r w:rsidRPr="006017EF">
        <w:rPr>
          <w:rFonts w:ascii="Times New Roman" w:hAnsi="Times New Roman" w:cs="Times New Roman"/>
          <w:b/>
          <w:sz w:val="20"/>
        </w:rPr>
        <w:t xml:space="preserve">Table </w:t>
      </w:r>
      <w:r w:rsidRPr="006017EF">
        <w:rPr>
          <w:sz w:val="20"/>
        </w:rPr>
        <w:fldChar w:fldCharType="begin"/>
      </w:r>
      <w:r w:rsidRPr="006017EF">
        <w:rPr>
          <w:rFonts w:ascii="Times New Roman" w:hAnsi="Times New Roman" w:cs="Times New Roman"/>
          <w:b/>
          <w:sz w:val="20"/>
        </w:rPr>
        <w:instrText xml:space="preserve"> SEQ Table \* ARABIC </w:instrText>
      </w:r>
      <w:r w:rsidRPr="006017EF">
        <w:rPr>
          <w:sz w:val="20"/>
        </w:rPr>
        <w:fldChar w:fldCharType="separate"/>
      </w:r>
      <w:r w:rsidR="001B4A1E">
        <w:rPr>
          <w:rFonts w:ascii="Times New Roman" w:hAnsi="Times New Roman" w:cs="Times New Roman"/>
          <w:b/>
          <w:noProof/>
          <w:sz w:val="20"/>
        </w:rPr>
        <w:t>1</w:t>
      </w:r>
      <w:r w:rsidRPr="006017EF">
        <w:rPr>
          <w:sz w:val="20"/>
        </w:rPr>
        <w:fldChar w:fldCharType="end"/>
      </w:r>
      <w:r w:rsidRPr="006017EF">
        <w:rPr>
          <w:rFonts w:ascii="Times New Roman" w:hAnsi="Times New Roman" w:cs="Times New Roman"/>
          <w:b/>
          <w:sz w:val="20"/>
        </w:rPr>
        <w:t xml:space="preserve"> </w:t>
      </w:r>
      <w:r w:rsidR="002F03EA">
        <w:rPr>
          <w:rFonts w:ascii="Times New Roman" w:hAnsi="Times New Roman" w:cs="Times New Roman"/>
          <w:b/>
          <w:sz w:val="20"/>
        </w:rPr>
        <w:t xml:space="preserve">Capability on </w:t>
      </w:r>
      <w:r w:rsidR="009773FA">
        <w:rPr>
          <w:rFonts w:ascii="Times New Roman" w:hAnsi="Times New Roman" w:cs="Times New Roman"/>
          <w:b/>
          <w:sz w:val="20"/>
        </w:rPr>
        <w:t>#</w:t>
      </w:r>
      <w:r>
        <w:rPr>
          <w:rFonts w:ascii="Times New Roman" w:hAnsi="Times New Roman" w:cs="Times New Roman"/>
          <w:b/>
          <w:sz w:val="20"/>
        </w:rPr>
        <w:t xml:space="preserve"> PMI subbands</w:t>
      </w:r>
      <w:r w:rsidR="002F03EA">
        <w:rPr>
          <w:rFonts w:ascii="Times New Roman" w:hAnsi="Times New Roman" w:cs="Times New Roman"/>
          <w:b/>
          <w:sz w:val="20"/>
        </w:rPr>
        <w:t xml:space="preserve"> for Rel.16 Type II CSI</w:t>
      </w:r>
      <w:r>
        <w:rPr>
          <w:rFonts w:ascii="Times New Roman" w:hAnsi="Times New Roman" w:cs="Times New Roman"/>
          <w:b/>
          <w:sz w:val="20"/>
        </w:rPr>
        <w:t>: alternatives</w:t>
      </w:r>
    </w:p>
    <w:tbl>
      <w:tblPr>
        <w:tblStyle w:val="TableGrid"/>
        <w:tblW w:w="9355" w:type="dxa"/>
        <w:tblLook w:val="04A0" w:firstRow="1" w:lastRow="0" w:firstColumn="1" w:lastColumn="0" w:noHBand="0" w:noVBand="1"/>
      </w:tblPr>
      <w:tblGrid>
        <w:gridCol w:w="2785"/>
        <w:gridCol w:w="6570"/>
      </w:tblGrid>
      <w:tr w:rsidR="006B2D80" w14:paraId="0D5EB227" w14:textId="77777777" w:rsidTr="009773FA">
        <w:tc>
          <w:tcPr>
            <w:tcW w:w="2785" w:type="dxa"/>
            <w:shd w:val="clear" w:color="auto" w:fill="D9D9D9" w:themeFill="background1" w:themeFillShade="D9"/>
          </w:tcPr>
          <w:p w14:paraId="041333C6" w14:textId="7044AB64" w:rsidR="006B2D80" w:rsidRPr="004B516D" w:rsidRDefault="00D910CE" w:rsidP="006B2D80">
            <w:pPr>
              <w:rPr>
                <w:b/>
              </w:rPr>
            </w:pPr>
            <w:r w:rsidRPr="004B516D">
              <w:rPr>
                <w:b/>
              </w:rPr>
              <w:t>Alternative</w:t>
            </w:r>
          </w:p>
        </w:tc>
        <w:tc>
          <w:tcPr>
            <w:tcW w:w="6570" w:type="dxa"/>
            <w:shd w:val="clear" w:color="auto" w:fill="D9D9D9" w:themeFill="background1" w:themeFillShade="D9"/>
          </w:tcPr>
          <w:p w14:paraId="6FB5E13C" w14:textId="13674A6E" w:rsidR="006B2D80" w:rsidRPr="004B516D" w:rsidRDefault="00D910CE" w:rsidP="008E54D1">
            <w:pPr>
              <w:rPr>
                <w:b/>
              </w:rPr>
            </w:pPr>
            <w:r w:rsidRPr="004B516D">
              <w:rPr>
                <w:b/>
              </w:rPr>
              <w:t xml:space="preserve">Supporting companies </w:t>
            </w:r>
          </w:p>
        </w:tc>
      </w:tr>
      <w:tr w:rsidR="006B2D80" w14:paraId="4DDC151D" w14:textId="77777777" w:rsidTr="009773FA">
        <w:tc>
          <w:tcPr>
            <w:tcW w:w="2785" w:type="dxa"/>
          </w:tcPr>
          <w:p w14:paraId="04E53D84" w14:textId="0D1738A5" w:rsidR="006B2D80" w:rsidRPr="009773FA" w:rsidRDefault="009773FA" w:rsidP="009773FA">
            <w:r w:rsidRPr="009773FA">
              <w:t xml:space="preserve">Alt1. </w:t>
            </w:r>
            <w:r w:rsidRPr="009773FA">
              <w:rPr>
                <w:rFonts w:eastAsia="SimSun"/>
                <w:lang w:eastAsia="zh-CN"/>
              </w:rPr>
              <w:t xml:space="preserve">Mandatory for all N3 </w:t>
            </w:r>
          </w:p>
        </w:tc>
        <w:tc>
          <w:tcPr>
            <w:tcW w:w="6570" w:type="dxa"/>
          </w:tcPr>
          <w:p w14:paraId="69759F08" w14:textId="75BAA306" w:rsidR="006B2D80" w:rsidRPr="00683824" w:rsidRDefault="00ED672D" w:rsidP="006B2D80">
            <w:pPr>
              <w:rPr>
                <w:rFonts w:eastAsia="SimSun"/>
                <w:lang w:eastAsia="zh-CN"/>
              </w:rPr>
            </w:pPr>
            <w:r>
              <w:rPr>
                <w:rFonts w:eastAsia="SimSun"/>
                <w:lang w:eastAsia="zh-CN"/>
              </w:rPr>
              <w:t>Ericsson (1</w:t>
            </w:r>
            <w:r w:rsidRPr="00ED672D">
              <w:rPr>
                <w:rFonts w:eastAsia="SimSun"/>
                <w:vertAlign w:val="superscript"/>
                <w:lang w:eastAsia="zh-CN"/>
              </w:rPr>
              <w:t>st</w:t>
            </w:r>
            <w:r>
              <w:rPr>
                <w:rFonts w:eastAsia="SimSun"/>
                <w:lang w:eastAsia="zh-CN"/>
              </w:rPr>
              <w:t xml:space="preserve"> preference)</w:t>
            </w:r>
            <w:r w:rsidR="00DD16EA">
              <w:rPr>
                <w:rFonts w:eastAsia="SimSun"/>
                <w:lang w:eastAsia="zh-CN"/>
              </w:rPr>
              <w:t>, Fraunhofer/HHI (1</w:t>
            </w:r>
            <w:r w:rsidR="00DD16EA" w:rsidRPr="00DD16EA">
              <w:rPr>
                <w:rFonts w:eastAsia="SimSun"/>
                <w:vertAlign w:val="superscript"/>
                <w:lang w:eastAsia="zh-CN"/>
              </w:rPr>
              <w:t>st</w:t>
            </w:r>
            <w:r w:rsidR="00DD16EA">
              <w:rPr>
                <w:rFonts w:eastAsia="SimSun"/>
                <w:lang w:eastAsia="zh-CN"/>
              </w:rPr>
              <w:t xml:space="preserve"> preference)</w:t>
            </w:r>
            <w:r w:rsidR="002D783B">
              <w:rPr>
                <w:rFonts w:eastAsia="SimSun" w:hint="eastAsia"/>
                <w:lang w:eastAsia="zh-CN"/>
              </w:rPr>
              <w:t>, CATT</w:t>
            </w:r>
            <w:r w:rsidR="00E300BC">
              <w:rPr>
                <w:rFonts w:eastAsia="SimSun"/>
                <w:lang w:eastAsia="zh-CN"/>
              </w:rPr>
              <w:t>, Huawei/HiS</w:t>
            </w:r>
            <w:r w:rsidR="005873C9">
              <w:rPr>
                <w:rFonts w:eastAsia="SimSun"/>
                <w:lang w:eastAsia="zh-CN"/>
              </w:rPr>
              <w:t>i</w:t>
            </w:r>
          </w:p>
        </w:tc>
      </w:tr>
      <w:tr w:rsidR="006B2D80" w14:paraId="05396BDF" w14:textId="77777777" w:rsidTr="004962C9">
        <w:tc>
          <w:tcPr>
            <w:tcW w:w="2785" w:type="dxa"/>
            <w:tcBorders>
              <w:bottom w:val="single" w:sz="4" w:space="0" w:color="000000"/>
            </w:tcBorders>
          </w:tcPr>
          <w:p w14:paraId="0F22D327" w14:textId="7C5C5F94" w:rsidR="006B2D80" w:rsidRPr="009773FA" w:rsidRDefault="009773FA" w:rsidP="006B2D80">
            <w:r w:rsidRPr="009773FA">
              <w:t xml:space="preserve">Alt2. </w:t>
            </w:r>
            <w:r w:rsidRPr="009773FA">
              <w:rPr>
                <w:rFonts w:eastAsia="SimSun"/>
                <w:lang w:eastAsia="zh-CN"/>
              </w:rPr>
              <w:t>Mandatory for N3&lt;=19, optional for N3&gt;19</w:t>
            </w:r>
          </w:p>
        </w:tc>
        <w:tc>
          <w:tcPr>
            <w:tcW w:w="6570" w:type="dxa"/>
            <w:tcBorders>
              <w:bottom w:val="single" w:sz="4" w:space="0" w:color="000000"/>
            </w:tcBorders>
          </w:tcPr>
          <w:p w14:paraId="460B3BEF" w14:textId="11C2553B" w:rsidR="006B2D80" w:rsidRPr="00683824" w:rsidRDefault="00683824" w:rsidP="006B2D80">
            <w:pPr>
              <w:rPr>
                <w:rFonts w:eastAsia="SimSun"/>
              </w:rPr>
            </w:pPr>
            <w:r>
              <w:rPr>
                <w:rFonts w:eastAsia="SimSun" w:hint="eastAsia"/>
                <w:lang w:eastAsia="zh-CN"/>
              </w:rPr>
              <w:t>Z</w:t>
            </w:r>
            <w:r>
              <w:rPr>
                <w:rFonts w:eastAsia="SimSun"/>
                <w:lang w:eastAsia="zh-CN"/>
              </w:rPr>
              <w:t>TE</w:t>
            </w:r>
            <w:r w:rsidR="002B60C9">
              <w:rPr>
                <w:rFonts w:eastAsia="SimSun"/>
                <w:lang w:eastAsia="zh-CN"/>
              </w:rPr>
              <w:t>, Nokia/NSB</w:t>
            </w:r>
            <w:r w:rsidR="002E128F">
              <w:rPr>
                <w:rFonts w:eastAsia="SimSun"/>
                <w:lang w:eastAsia="zh-CN"/>
              </w:rPr>
              <w:t>, Intel</w:t>
            </w:r>
            <w:r w:rsidR="00CC0F04">
              <w:rPr>
                <w:rFonts w:eastAsia="SimSun"/>
                <w:lang w:eastAsia="zh-CN"/>
              </w:rPr>
              <w:t>, LGE</w:t>
            </w:r>
            <w:r w:rsidR="00BA1D7F">
              <w:rPr>
                <w:rFonts w:eastAsia="SimSun"/>
                <w:lang w:eastAsia="zh-CN"/>
              </w:rPr>
              <w:t>, MotM (2</w:t>
            </w:r>
            <w:r w:rsidR="00BA1D7F" w:rsidRPr="00BA1D7F">
              <w:rPr>
                <w:rFonts w:eastAsia="SimSun"/>
                <w:vertAlign w:val="superscript"/>
                <w:lang w:eastAsia="zh-CN"/>
              </w:rPr>
              <w:t>nd</w:t>
            </w:r>
            <w:r w:rsidR="00BA1D7F">
              <w:rPr>
                <w:rFonts w:eastAsia="SimSun"/>
                <w:lang w:eastAsia="zh-CN"/>
              </w:rPr>
              <w:t xml:space="preserve"> preference)</w:t>
            </w:r>
            <w:r w:rsidR="00E300BC">
              <w:rPr>
                <w:rFonts w:eastAsia="SimSun"/>
                <w:lang w:eastAsia="zh-CN"/>
              </w:rPr>
              <w:t>, Huawei/HiS</w:t>
            </w:r>
            <w:r w:rsidR="005873C9">
              <w:rPr>
                <w:rFonts w:eastAsia="SimSun"/>
                <w:lang w:eastAsia="zh-CN"/>
              </w:rPr>
              <w:t>i</w:t>
            </w:r>
          </w:p>
        </w:tc>
      </w:tr>
      <w:tr w:rsidR="006B2D80" w14:paraId="05D71D84" w14:textId="77777777" w:rsidTr="009773FA">
        <w:tc>
          <w:tcPr>
            <w:tcW w:w="2785" w:type="dxa"/>
          </w:tcPr>
          <w:p w14:paraId="06EBF9F8" w14:textId="51AF7DC2" w:rsidR="006B2D80" w:rsidRPr="009773FA" w:rsidRDefault="009773FA" w:rsidP="006B2D80">
            <w:r w:rsidRPr="009773FA">
              <w:t xml:space="preserve">Alt3. </w:t>
            </w:r>
            <w:r w:rsidRPr="009773FA">
              <w:rPr>
                <w:rFonts w:eastAsia="SimSun"/>
                <w:lang w:eastAsia="zh-CN"/>
              </w:rPr>
              <w:t>Mandatory for R=1, optional for R=2</w:t>
            </w:r>
          </w:p>
        </w:tc>
        <w:tc>
          <w:tcPr>
            <w:tcW w:w="6570" w:type="dxa"/>
          </w:tcPr>
          <w:p w14:paraId="25E15C2A" w14:textId="3D676838" w:rsidR="006B2D80" w:rsidRPr="00683824" w:rsidRDefault="007E7942" w:rsidP="00173291">
            <w:pPr>
              <w:rPr>
                <w:rFonts w:eastAsia="SimSun"/>
                <w:lang w:eastAsia="zh-CN"/>
              </w:rPr>
            </w:pPr>
            <w:r>
              <w:rPr>
                <w:rFonts w:eastAsia="SimSun"/>
                <w:lang w:eastAsia="zh-CN"/>
              </w:rPr>
              <w:t>Qualcomm</w:t>
            </w:r>
            <w:r w:rsidR="00D84D7A">
              <w:rPr>
                <w:rFonts w:eastAsia="SimSun"/>
                <w:lang w:eastAsia="zh-CN"/>
              </w:rPr>
              <w:t>, Samsung</w:t>
            </w:r>
            <w:r w:rsidR="004F5E0B">
              <w:rPr>
                <w:rFonts w:eastAsia="SimSun"/>
                <w:lang w:eastAsia="zh-CN"/>
              </w:rPr>
              <w:t>, Apple</w:t>
            </w:r>
            <w:r w:rsidR="002E128F">
              <w:rPr>
                <w:rFonts w:eastAsia="SimSun"/>
                <w:lang w:eastAsia="zh-CN"/>
              </w:rPr>
              <w:t>, Intel</w:t>
            </w:r>
            <w:r w:rsidR="00BA1D7F">
              <w:rPr>
                <w:rFonts w:eastAsia="SimSun"/>
                <w:lang w:eastAsia="zh-CN"/>
              </w:rPr>
              <w:t>, MotM (1</w:t>
            </w:r>
            <w:r w:rsidR="00BA1D7F" w:rsidRPr="00BA1D7F">
              <w:rPr>
                <w:rFonts w:eastAsia="SimSun"/>
                <w:vertAlign w:val="superscript"/>
                <w:lang w:eastAsia="zh-CN"/>
              </w:rPr>
              <w:t>st</w:t>
            </w:r>
            <w:r w:rsidR="00BA1D7F">
              <w:rPr>
                <w:rFonts w:eastAsia="SimSun"/>
                <w:lang w:eastAsia="zh-CN"/>
              </w:rPr>
              <w:t xml:space="preserve"> preference)</w:t>
            </w:r>
            <w:r w:rsidR="00DD16EA">
              <w:rPr>
                <w:rFonts w:eastAsia="SimSun"/>
                <w:lang w:eastAsia="zh-CN"/>
              </w:rPr>
              <w:t>, Fraunhofer/HHI (2</w:t>
            </w:r>
            <w:r w:rsidR="00DD16EA" w:rsidRPr="00DD16EA">
              <w:rPr>
                <w:rFonts w:eastAsia="SimSun"/>
                <w:vertAlign w:val="superscript"/>
                <w:lang w:eastAsia="zh-CN"/>
              </w:rPr>
              <w:t>nd</w:t>
            </w:r>
            <w:r w:rsidR="00DD16EA">
              <w:rPr>
                <w:rFonts w:eastAsia="SimSun"/>
                <w:lang w:eastAsia="zh-CN"/>
              </w:rPr>
              <w:t xml:space="preserve"> Preference)</w:t>
            </w:r>
            <w:r w:rsidR="00703F5E">
              <w:rPr>
                <w:rFonts w:eastAsia="SimSun"/>
                <w:lang w:eastAsia="zh-CN"/>
              </w:rPr>
              <w:t>, vivo</w:t>
            </w:r>
            <w:r w:rsidR="00471C1D">
              <w:rPr>
                <w:rFonts w:eastAsia="SimSun"/>
                <w:lang w:eastAsia="zh-CN"/>
              </w:rPr>
              <w:t>, NTT Docomo</w:t>
            </w:r>
            <w:r w:rsidR="009704B8">
              <w:rPr>
                <w:rFonts w:eastAsia="SimSun"/>
                <w:lang w:eastAsia="zh-CN"/>
              </w:rPr>
              <w:t>, OPPO</w:t>
            </w:r>
          </w:p>
        </w:tc>
      </w:tr>
      <w:tr w:rsidR="00ED672D" w:rsidRPr="00ED672D" w14:paraId="34134760" w14:textId="77777777" w:rsidTr="009773FA">
        <w:tc>
          <w:tcPr>
            <w:tcW w:w="2785" w:type="dxa"/>
          </w:tcPr>
          <w:p w14:paraId="303905AE" w14:textId="77777777" w:rsidR="00ED672D" w:rsidRDefault="00ED672D" w:rsidP="006B2D80">
            <w:pPr>
              <w:rPr>
                <w:lang w:val="sv-SE"/>
              </w:rPr>
            </w:pPr>
            <w:r w:rsidRPr="00ED672D">
              <w:rPr>
                <w:lang w:val="sv-SE"/>
              </w:rPr>
              <w:t xml:space="preserve">Alt 4. </w:t>
            </w:r>
          </w:p>
          <w:p w14:paraId="160DC355" w14:textId="0F3334CA" w:rsidR="00ED672D" w:rsidRPr="00ED672D" w:rsidRDefault="00ED672D" w:rsidP="00ED672D">
            <w:pPr>
              <w:pStyle w:val="ListParagraph"/>
              <w:numPr>
                <w:ilvl w:val="0"/>
                <w:numId w:val="20"/>
              </w:numPr>
              <w:contextualSpacing w:val="0"/>
            </w:pPr>
            <w:r w:rsidRPr="00ED672D">
              <w:t>For L=2: R=</w:t>
            </w:r>
            <w:r w:rsidRPr="00ED672D">
              <w:rPr>
                <w:lang w:val="sv-SE"/>
              </w:rPr>
              <w:t>1,</w:t>
            </w:r>
            <w:r w:rsidRPr="00ED672D">
              <w:t>2 mandatory</w:t>
            </w:r>
          </w:p>
          <w:p w14:paraId="3885CE70" w14:textId="1DFBB646" w:rsidR="00ED672D" w:rsidRPr="00D25EE9" w:rsidRDefault="00ED672D" w:rsidP="006B2D80">
            <w:pPr>
              <w:pStyle w:val="ListParagraph"/>
              <w:numPr>
                <w:ilvl w:val="0"/>
                <w:numId w:val="20"/>
              </w:numPr>
              <w:contextualSpacing w:val="0"/>
            </w:pPr>
            <w:r w:rsidRPr="00ED672D">
              <w:t>For L=4,6: R=1 mandatory, R</w:t>
            </w:r>
            <w:r>
              <w:t>=2 optional</w:t>
            </w:r>
          </w:p>
        </w:tc>
        <w:tc>
          <w:tcPr>
            <w:tcW w:w="6570" w:type="dxa"/>
          </w:tcPr>
          <w:p w14:paraId="004D6473" w14:textId="12285809" w:rsidR="00ED672D" w:rsidRPr="00ED672D" w:rsidRDefault="00ED672D" w:rsidP="00173291">
            <w:pPr>
              <w:rPr>
                <w:rFonts w:eastAsia="SimSun"/>
                <w:lang w:eastAsia="zh-CN"/>
              </w:rPr>
            </w:pPr>
            <w:r>
              <w:rPr>
                <w:rFonts w:eastAsia="SimSun"/>
                <w:lang w:eastAsia="zh-CN"/>
              </w:rPr>
              <w:t>Ericsson (2</w:t>
            </w:r>
            <w:r w:rsidRPr="00ED672D">
              <w:rPr>
                <w:rFonts w:eastAsia="SimSun"/>
                <w:vertAlign w:val="superscript"/>
                <w:lang w:eastAsia="zh-CN"/>
              </w:rPr>
              <w:t>nd</w:t>
            </w:r>
            <w:r>
              <w:rPr>
                <w:rFonts w:eastAsia="SimSun"/>
                <w:lang w:eastAsia="zh-CN"/>
              </w:rPr>
              <w:t xml:space="preserve"> preference)</w:t>
            </w:r>
          </w:p>
        </w:tc>
      </w:tr>
    </w:tbl>
    <w:p w14:paraId="1BED27F1" w14:textId="77777777" w:rsidR="006017EF" w:rsidRPr="00ED672D" w:rsidRDefault="006017EF" w:rsidP="006B2D80">
      <w:pPr>
        <w:rPr>
          <w:rFonts w:ascii="Times New Roman" w:hAnsi="Times New Roman" w:cs="Times New Roman"/>
          <w:sz w:val="20"/>
        </w:rPr>
      </w:pPr>
    </w:p>
    <w:p w14:paraId="7BB5DF84" w14:textId="49820456" w:rsidR="002761FE" w:rsidRDefault="004019A1" w:rsidP="006017EF">
      <w:pPr>
        <w:ind w:firstLine="450"/>
        <w:rPr>
          <w:rFonts w:ascii="Times New Roman" w:hAnsi="Times New Roman" w:cs="Times New Roman"/>
          <w:sz w:val="20"/>
        </w:rPr>
      </w:pPr>
      <w:r>
        <w:rPr>
          <w:rFonts w:ascii="Times New Roman" w:hAnsi="Times New Roman" w:cs="Times New Roman"/>
          <w:sz w:val="20"/>
        </w:rPr>
        <w:t>Detailed comments from companies are captured below.</w:t>
      </w:r>
    </w:p>
    <w:p w14:paraId="0DC41C3A" w14:textId="08CBA228" w:rsidR="001632C9" w:rsidRPr="006017EF" w:rsidRDefault="00390B76" w:rsidP="00390B76">
      <w:pPr>
        <w:pStyle w:val="Caption"/>
        <w:jc w:val="center"/>
        <w:rPr>
          <w:rFonts w:ascii="Times New Roman" w:hAnsi="Times New Roman" w:cs="Times New Roman"/>
          <w:b/>
          <w:i w:val="0"/>
          <w:color w:val="auto"/>
          <w:sz w:val="22"/>
        </w:rPr>
      </w:pPr>
      <w:r w:rsidRPr="006017EF">
        <w:rPr>
          <w:rFonts w:ascii="Times New Roman" w:hAnsi="Times New Roman" w:cs="Times New Roman"/>
          <w:b/>
          <w:i w:val="0"/>
          <w:sz w:val="20"/>
        </w:rPr>
        <w:t xml:space="preserve">Table </w:t>
      </w:r>
      <w:r w:rsidRPr="006017EF">
        <w:rPr>
          <w:sz w:val="20"/>
        </w:rPr>
        <w:fldChar w:fldCharType="begin"/>
      </w:r>
      <w:r w:rsidRPr="006017EF">
        <w:rPr>
          <w:rFonts w:ascii="Times New Roman" w:hAnsi="Times New Roman" w:cs="Times New Roman"/>
          <w:b/>
          <w:i w:val="0"/>
          <w:sz w:val="20"/>
        </w:rPr>
        <w:instrText xml:space="preserve"> SEQ Table \* ARABIC </w:instrText>
      </w:r>
      <w:r w:rsidRPr="006017EF">
        <w:rPr>
          <w:sz w:val="20"/>
        </w:rPr>
        <w:fldChar w:fldCharType="separate"/>
      </w:r>
      <w:r w:rsidR="001B4A1E">
        <w:rPr>
          <w:rFonts w:ascii="Times New Roman" w:hAnsi="Times New Roman" w:cs="Times New Roman"/>
          <w:b/>
          <w:i w:val="0"/>
          <w:noProof/>
          <w:sz w:val="20"/>
        </w:rPr>
        <w:t>2</w:t>
      </w:r>
      <w:r w:rsidRPr="006017EF">
        <w:rPr>
          <w:sz w:val="20"/>
        </w:rPr>
        <w:fldChar w:fldCharType="end"/>
      </w:r>
      <w:r w:rsidRPr="006017EF">
        <w:rPr>
          <w:rFonts w:ascii="Times New Roman" w:hAnsi="Times New Roman" w:cs="Times New Roman"/>
          <w:b/>
          <w:i w:val="0"/>
          <w:sz w:val="20"/>
        </w:rPr>
        <w:t xml:space="preserve"> </w:t>
      </w:r>
      <w:r w:rsidR="009773FA">
        <w:rPr>
          <w:rFonts w:ascii="Times New Roman" w:hAnsi="Times New Roman" w:cs="Times New Roman"/>
          <w:b/>
          <w:i w:val="0"/>
          <w:color w:val="auto"/>
          <w:sz w:val="20"/>
        </w:rPr>
        <w:t>Capability on # PMI subbands for Rel.16 Type II CSI</w:t>
      </w:r>
      <w:r w:rsidR="001632C9" w:rsidRPr="006017EF">
        <w:rPr>
          <w:rFonts w:ascii="Times New Roman" w:hAnsi="Times New Roman" w:cs="Times New Roman"/>
          <w:b/>
          <w:i w:val="0"/>
          <w:color w:val="auto"/>
          <w:sz w:val="20"/>
        </w:rPr>
        <w:t>: detailed comments from companies</w:t>
      </w:r>
    </w:p>
    <w:tbl>
      <w:tblPr>
        <w:tblStyle w:val="TableGrid"/>
        <w:tblW w:w="9355" w:type="dxa"/>
        <w:tblLook w:val="04A0" w:firstRow="1" w:lastRow="0" w:firstColumn="1" w:lastColumn="0" w:noHBand="0" w:noVBand="1"/>
      </w:tblPr>
      <w:tblGrid>
        <w:gridCol w:w="1885"/>
        <w:gridCol w:w="7470"/>
      </w:tblGrid>
      <w:tr w:rsidR="00AB7FE9" w:rsidRPr="00AB7FE9" w14:paraId="30D735EF" w14:textId="77777777" w:rsidTr="001632C9">
        <w:tc>
          <w:tcPr>
            <w:tcW w:w="1885" w:type="dxa"/>
            <w:shd w:val="clear" w:color="auto" w:fill="D9D9D9" w:themeFill="background1" w:themeFillShade="D9"/>
          </w:tcPr>
          <w:p w14:paraId="44943F02" w14:textId="2CD566DD" w:rsidR="00252676" w:rsidRPr="00AB7FE9" w:rsidRDefault="00252676" w:rsidP="007F00B9">
            <w:pPr>
              <w:rPr>
                <w:b/>
              </w:rPr>
            </w:pPr>
            <w:r w:rsidRPr="00AB7FE9">
              <w:rPr>
                <w:b/>
              </w:rPr>
              <w:t>Company</w:t>
            </w:r>
          </w:p>
        </w:tc>
        <w:tc>
          <w:tcPr>
            <w:tcW w:w="7470" w:type="dxa"/>
            <w:shd w:val="clear" w:color="auto" w:fill="D9D9D9" w:themeFill="background1" w:themeFillShade="D9"/>
          </w:tcPr>
          <w:p w14:paraId="06421974" w14:textId="5D739D8A" w:rsidR="00252676" w:rsidRPr="00AB7FE9" w:rsidRDefault="00252676" w:rsidP="007F00B9">
            <w:pPr>
              <w:rPr>
                <w:b/>
              </w:rPr>
            </w:pPr>
            <w:r w:rsidRPr="00AB7FE9">
              <w:rPr>
                <w:b/>
              </w:rPr>
              <w:t>View</w:t>
            </w:r>
          </w:p>
        </w:tc>
      </w:tr>
      <w:tr w:rsidR="00AB7FE9" w:rsidRPr="00AB7FE9" w14:paraId="5DE9CF4D" w14:textId="77777777" w:rsidTr="001632C9">
        <w:tc>
          <w:tcPr>
            <w:tcW w:w="1885" w:type="dxa"/>
          </w:tcPr>
          <w:p w14:paraId="4B3CCD8B" w14:textId="62513356" w:rsidR="00252676" w:rsidRPr="009A32C9" w:rsidRDefault="009A32C9" w:rsidP="003B27EB">
            <w:pPr>
              <w:rPr>
                <w:rFonts w:eastAsiaTheme="minorEastAsia"/>
                <w:lang w:eastAsia="zh-CN"/>
              </w:rPr>
            </w:pPr>
            <w:r>
              <w:rPr>
                <w:rFonts w:eastAsiaTheme="minorEastAsia" w:hint="eastAsia"/>
                <w:lang w:eastAsia="zh-CN"/>
              </w:rPr>
              <w:t>Z</w:t>
            </w:r>
            <w:r>
              <w:rPr>
                <w:rFonts w:eastAsiaTheme="minorEastAsia"/>
                <w:lang w:eastAsia="zh-CN"/>
              </w:rPr>
              <w:t>TE</w:t>
            </w:r>
          </w:p>
        </w:tc>
        <w:tc>
          <w:tcPr>
            <w:tcW w:w="7470" w:type="dxa"/>
          </w:tcPr>
          <w:p w14:paraId="7E9111A6" w14:textId="10C9D31D" w:rsidR="00E3654E" w:rsidRDefault="000C163C" w:rsidP="00DC624E">
            <w:pPr>
              <w:pStyle w:val="NormalWeb"/>
              <w:shd w:val="clear" w:color="auto" w:fill="FFFFFF"/>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understand the UE complexity on </w:t>
            </w:r>
            <w:r w:rsidR="008D26F8">
              <w:rPr>
                <w:rFonts w:eastAsiaTheme="minorEastAsia"/>
                <w:sz w:val="20"/>
                <w:szCs w:val="20"/>
                <w:lang w:eastAsia="zh-CN"/>
              </w:rPr>
              <w:t xml:space="preserve">supporting large number of N3 due to the hardware (e.g., buffering) limit. </w:t>
            </w:r>
            <w:r w:rsidR="00476B89">
              <w:rPr>
                <w:rFonts w:eastAsiaTheme="minorEastAsia"/>
                <w:sz w:val="20"/>
                <w:szCs w:val="20"/>
                <w:lang w:eastAsia="zh-CN"/>
              </w:rPr>
              <w:t>The issue here is what should be the threshold for current UE design.</w:t>
            </w:r>
          </w:p>
          <w:p w14:paraId="4C3BA99A" w14:textId="5CF94507" w:rsidR="00E3654E" w:rsidRDefault="00E3654E" w:rsidP="00E3654E">
            <w:pPr>
              <w:pStyle w:val="NormalWeb"/>
              <w:numPr>
                <w:ilvl w:val="0"/>
                <w:numId w:val="22"/>
              </w:numPr>
              <w:shd w:val="clear" w:color="auto" w:fill="FFFFFF"/>
              <w:rPr>
                <w:rFonts w:eastAsiaTheme="minorEastAsia"/>
                <w:sz w:val="20"/>
                <w:szCs w:val="20"/>
                <w:lang w:eastAsia="zh-CN"/>
              </w:rPr>
            </w:pPr>
            <w:r>
              <w:rPr>
                <w:rFonts w:eastAsiaTheme="minorEastAsia" w:hint="eastAsia"/>
                <w:sz w:val="20"/>
                <w:szCs w:val="20"/>
                <w:lang w:eastAsia="zh-CN"/>
              </w:rPr>
              <w:lastRenderedPageBreak/>
              <w:t>S</w:t>
            </w:r>
            <w:r w:rsidR="008D26F8">
              <w:rPr>
                <w:rFonts w:eastAsiaTheme="minorEastAsia"/>
                <w:sz w:val="20"/>
                <w:szCs w:val="20"/>
                <w:lang w:eastAsia="zh-CN"/>
              </w:rPr>
              <w:t xml:space="preserve">ince </w:t>
            </w:r>
            <w:r w:rsidR="00C10587">
              <w:rPr>
                <w:rFonts w:eastAsiaTheme="minorEastAsia"/>
                <w:sz w:val="20"/>
                <w:szCs w:val="20"/>
                <w:lang w:eastAsia="zh-CN"/>
              </w:rPr>
              <w:t>Rel-15 sub-band reporting has already required 19 sub-bands, supporting N3 &lt;= 19</w:t>
            </w:r>
            <w:r w:rsidR="0097273C">
              <w:rPr>
                <w:rFonts w:eastAsiaTheme="minorEastAsia"/>
                <w:sz w:val="20"/>
                <w:szCs w:val="20"/>
                <w:lang w:eastAsia="zh-CN"/>
              </w:rPr>
              <w:t xml:space="preserve"> </w:t>
            </w:r>
            <w:r w:rsidR="0097273C">
              <w:rPr>
                <w:rFonts w:eastAsiaTheme="minorEastAsia" w:hint="eastAsia"/>
                <w:sz w:val="20"/>
                <w:szCs w:val="20"/>
                <w:lang w:eastAsia="zh-CN"/>
              </w:rPr>
              <w:t>now</w:t>
            </w:r>
            <w:r w:rsidR="00C10587">
              <w:rPr>
                <w:rFonts w:eastAsiaTheme="minorEastAsia"/>
                <w:sz w:val="20"/>
                <w:szCs w:val="20"/>
                <w:lang w:eastAsia="zh-CN"/>
              </w:rPr>
              <w:t xml:space="preserve"> should have no extra UE complexity compared with what we already </w:t>
            </w:r>
            <w:r w:rsidR="003F47ED">
              <w:rPr>
                <w:rFonts w:eastAsiaTheme="minorEastAsia"/>
                <w:sz w:val="20"/>
                <w:szCs w:val="20"/>
                <w:lang w:eastAsia="zh-CN"/>
              </w:rPr>
              <w:t>have for Rel-15</w:t>
            </w:r>
            <w:r w:rsidR="004F5057">
              <w:rPr>
                <w:rFonts w:eastAsiaTheme="minorEastAsia"/>
                <w:sz w:val="20"/>
                <w:szCs w:val="20"/>
                <w:lang w:eastAsia="zh-CN"/>
              </w:rPr>
              <w:t xml:space="preserve"> commercial UEs</w:t>
            </w:r>
            <w:r w:rsidR="003F47ED">
              <w:rPr>
                <w:rFonts w:eastAsiaTheme="minorEastAsia"/>
                <w:sz w:val="20"/>
                <w:szCs w:val="20"/>
                <w:lang w:eastAsia="zh-CN"/>
              </w:rPr>
              <w:t>. Further, for N3&lt;=19, NW can still realize the performance gain from R=2 for sub-band size</w:t>
            </w:r>
            <w:r w:rsidR="00DC624E">
              <w:rPr>
                <w:rFonts w:eastAsiaTheme="minorEastAsia"/>
                <w:sz w:val="20"/>
                <w:szCs w:val="20"/>
                <w:lang w:eastAsia="zh-CN"/>
              </w:rPr>
              <w:t xml:space="preserve"> </w:t>
            </w:r>
            <w:r w:rsidR="003F47ED">
              <w:rPr>
                <w:rFonts w:eastAsiaTheme="minorEastAsia"/>
                <w:sz w:val="20"/>
                <w:szCs w:val="20"/>
                <w:lang w:eastAsia="zh-CN"/>
              </w:rPr>
              <w:t>&lt;</w:t>
            </w:r>
            <w:r w:rsidR="00DC624E">
              <w:rPr>
                <w:rFonts w:eastAsiaTheme="minorEastAsia"/>
                <w:sz w:val="20"/>
                <w:szCs w:val="20"/>
                <w:lang w:eastAsia="zh-CN"/>
              </w:rPr>
              <w:t xml:space="preserve"> 10. Hence to make N3&lt;=19 mandatory will make the best utilization of current UE hardware</w:t>
            </w:r>
            <w:r w:rsidR="006F6FC9">
              <w:rPr>
                <w:rFonts w:eastAsiaTheme="minorEastAsia"/>
                <w:sz w:val="20"/>
                <w:szCs w:val="20"/>
                <w:lang w:eastAsia="zh-CN"/>
              </w:rPr>
              <w:t xml:space="preserve"> resource</w:t>
            </w:r>
            <w:r w:rsidR="00DC624E">
              <w:rPr>
                <w:rFonts w:eastAsiaTheme="minorEastAsia"/>
                <w:sz w:val="20"/>
                <w:szCs w:val="20"/>
                <w:lang w:eastAsia="zh-CN"/>
              </w:rPr>
              <w:t xml:space="preserve"> limit. </w:t>
            </w:r>
          </w:p>
          <w:p w14:paraId="4D109784" w14:textId="77777777" w:rsidR="00E3654E" w:rsidRDefault="00DC624E" w:rsidP="00E3654E">
            <w:pPr>
              <w:pStyle w:val="NormalWeb"/>
              <w:numPr>
                <w:ilvl w:val="0"/>
                <w:numId w:val="22"/>
              </w:numPr>
              <w:shd w:val="clear" w:color="auto" w:fill="FFFFFF"/>
              <w:rPr>
                <w:rFonts w:eastAsiaTheme="minorEastAsia"/>
                <w:sz w:val="20"/>
                <w:szCs w:val="20"/>
                <w:lang w:eastAsia="zh-CN"/>
              </w:rPr>
            </w:pPr>
            <w:r>
              <w:rPr>
                <w:rFonts w:eastAsiaTheme="minorEastAsia"/>
                <w:sz w:val="20"/>
                <w:szCs w:val="20"/>
                <w:lang w:eastAsia="zh-CN"/>
              </w:rPr>
              <w:t xml:space="preserve">For N3&gt;19, we can depend on UE capability signaling to further realize the performance gain of R=2 for large bandwidth in future. </w:t>
            </w:r>
          </w:p>
          <w:p w14:paraId="76A61E6A" w14:textId="109173F4" w:rsidR="00252676" w:rsidRPr="000C163C" w:rsidRDefault="006C1903" w:rsidP="00E3654E">
            <w:pPr>
              <w:pStyle w:val="NormalWeb"/>
              <w:shd w:val="clear" w:color="auto" w:fill="FFFFFF"/>
              <w:rPr>
                <w:rFonts w:eastAsiaTheme="minorEastAsia"/>
                <w:sz w:val="20"/>
                <w:szCs w:val="20"/>
                <w:lang w:eastAsia="zh-CN"/>
              </w:rPr>
            </w:pPr>
            <w:r>
              <w:rPr>
                <w:rFonts w:eastAsiaTheme="minorEastAsia"/>
                <w:sz w:val="20"/>
                <w:szCs w:val="20"/>
                <w:lang w:eastAsia="zh-CN"/>
              </w:rPr>
              <w:t xml:space="preserve">Therefore, we think it makes </w:t>
            </w:r>
            <w:r w:rsidR="00D36B27">
              <w:rPr>
                <w:rFonts w:eastAsiaTheme="minorEastAsia"/>
                <w:sz w:val="20"/>
                <w:szCs w:val="20"/>
                <w:lang w:eastAsia="zh-CN"/>
              </w:rPr>
              <w:t xml:space="preserve">more </w:t>
            </w:r>
            <w:r>
              <w:rPr>
                <w:rFonts w:eastAsiaTheme="minorEastAsia"/>
                <w:sz w:val="20"/>
                <w:szCs w:val="20"/>
                <w:lang w:eastAsia="zh-CN"/>
              </w:rPr>
              <w:t>sense to support N3&lt;=19 mandatory and N3&gt;19 optional.</w:t>
            </w:r>
          </w:p>
        </w:tc>
      </w:tr>
      <w:tr w:rsidR="00AB7FE9" w:rsidRPr="00AB7FE9" w14:paraId="5710530A" w14:textId="77777777" w:rsidTr="001632C9">
        <w:tc>
          <w:tcPr>
            <w:tcW w:w="1885" w:type="dxa"/>
          </w:tcPr>
          <w:p w14:paraId="6DC2B47B" w14:textId="65D4F02D" w:rsidR="00252676" w:rsidRPr="00AB7FE9" w:rsidRDefault="0042046A" w:rsidP="003B27EB">
            <w:r>
              <w:lastRenderedPageBreak/>
              <w:t>Nokia/NSB</w:t>
            </w:r>
          </w:p>
        </w:tc>
        <w:tc>
          <w:tcPr>
            <w:tcW w:w="7470" w:type="dxa"/>
          </w:tcPr>
          <w:p w14:paraId="3C06E41B" w14:textId="0BA5B0D5" w:rsidR="00B6233E" w:rsidRDefault="0042046A" w:rsidP="003B27EB">
            <w:pPr>
              <w:pStyle w:val="NormalWeb"/>
              <w:rPr>
                <w:rFonts w:eastAsia="Malgun Gothic"/>
                <w:sz w:val="20"/>
                <w:szCs w:val="20"/>
              </w:rPr>
            </w:pPr>
            <w:r>
              <w:rPr>
                <w:rFonts w:eastAsia="Malgun Gothic"/>
                <w:sz w:val="20"/>
                <w:szCs w:val="20"/>
              </w:rPr>
              <w:t xml:space="preserve">From </w:t>
            </w:r>
            <w:r w:rsidR="00A6550A">
              <w:rPr>
                <w:rFonts w:eastAsia="Malgun Gothic"/>
                <w:sz w:val="20"/>
                <w:szCs w:val="20"/>
              </w:rPr>
              <w:t xml:space="preserve">a </w:t>
            </w:r>
            <w:r w:rsidR="002E1CC6">
              <w:rPr>
                <w:rFonts w:eastAsia="Malgun Gothic"/>
                <w:sz w:val="20"/>
                <w:szCs w:val="20"/>
              </w:rPr>
              <w:t>network perspective</w:t>
            </w:r>
            <w:r w:rsidR="00A6550A">
              <w:rPr>
                <w:rFonts w:eastAsia="Malgun Gothic"/>
                <w:sz w:val="20"/>
                <w:szCs w:val="20"/>
              </w:rPr>
              <w:t xml:space="preserve"> of guaranteeing PMI accuracy and performance, it</w:t>
            </w:r>
            <w:r w:rsidR="00AD19DE">
              <w:rPr>
                <w:rFonts w:eastAsia="Malgun Gothic"/>
                <w:sz w:val="20"/>
                <w:szCs w:val="20"/>
              </w:rPr>
              <w:t xml:space="preserve"> may be</w:t>
            </w:r>
            <w:r w:rsidR="00A6550A">
              <w:rPr>
                <w:rFonts w:eastAsia="Malgun Gothic"/>
                <w:sz w:val="20"/>
                <w:szCs w:val="20"/>
              </w:rPr>
              <w:t xml:space="preserve"> preferable to define a UE capability</w:t>
            </w:r>
            <w:r w:rsidR="002E1CC6">
              <w:rPr>
                <w:rFonts w:eastAsia="Malgun Gothic"/>
                <w:sz w:val="20"/>
                <w:szCs w:val="20"/>
              </w:rPr>
              <w:t xml:space="preserve"> on </w:t>
            </w:r>
            <m:oMath>
              <m:r>
                <w:rPr>
                  <w:rFonts w:ascii="Cambria Math" w:eastAsia="Malgun Gothic" w:hAnsi="Cambria Math"/>
                  <w:sz w:val="20"/>
                  <w:szCs w:val="20"/>
                </w:rPr>
                <m:t>R</m:t>
              </m:r>
            </m:oMath>
            <w:r w:rsidR="00A6550A">
              <w:rPr>
                <w:rFonts w:eastAsia="Malgun Gothic"/>
                <w:sz w:val="20"/>
                <w:szCs w:val="20"/>
              </w:rPr>
              <w:t xml:space="preserve"> </w:t>
            </w:r>
            <w:r w:rsidR="002E1CC6">
              <w:rPr>
                <w:rFonts w:eastAsia="Malgun Gothic"/>
                <w:sz w:val="20"/>
                <w:szCs w:val="20"/>
              </w:rPr>
              <w:t>with respect to</w:t>
            </w:r>
            <w:r w:rsidR="00A6550A">
              <w:rPr>
                <w:rFonts w:eastAsia="Malgun Gothic"/>
                <w:sz w:val="20"/>
                <w:szCs w:val="20"/>
              </w:rPr>
              <w:t xml:space="preserve"> the CQI subband size, </w:t>
            </w:r>
            <m:oMath>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w:rPr>
                      <w:rFonts w:ascii="Cambria Math" w:eastAsia="Malgun Gothic" w:hAnsi="Cambria Math"/>
                      <w:sz w:val="20"/>
                      <w:szCs w:val="20"/>
                    </w:rPr>
                    <m:t>PRB</m:t>
                  </m:r>
                </m:sub>
                <m:sup>
                  <m:r>
                    <w:rPr>
                      <w:rFonts w:ascii="Cambria Math" w:eastAsia="Malgun Gothic" w:hAnsi="Cambria Math"/>
                      <w:sz w:val="20"/>
                      <w:szCs w:val="20"/>
                    </w:rPr>
                    <m:t>SB</m:t>
                  </m:r>
                </m:sup>
              </m:sSubSup>
            </m:oMath>
            <w:r w:rsidR="002E1CC6">
              <w:rPr>
                <w:rFonts w:eastAsia="Malgun Gothic"/>
                <w:sz w:val="20"/>
                <w:szCs w:val="20"/>
              </w:rPr>
              <w:t>,</w:t>
            </w:r>
            <w:r w:rsidR="00A6550A">
              <w:rPr>
                <w:rFonts w:eastAsia="Malgun Gothic"/>
                <w:sz w:val="20"/>
                <w:szCs w:val="20"/>
              </w:rPr>
              <w:t xml:space="preserve"> rather than the number of PMI subbands, </w:t>
            </w:r>
            <m:oMath>
              <m:sSub>
                <m:sSubPr>
                  <m:ctrlPr>
                    <w:rPr>
                      <w:rFonts w:ascii="Cambria Math" w:eastAsia="Malgun Gothic" w:hAnsi="Cambria Math"/>
                      <w:i/>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3</m:t>
                  </m:r>
                </m:sub>
              </m:sSub>
            </m:oMath>
            <w:r w:rsidR="002E1CC6">
              <w:rPr>
                <w:rFonts w:eastAsia="Malgun Gothic"/>
                <w:sz w:val="20"/>
                <w:szCs w:val="20"/>
              </w:rPr>
              <w:t xml:space="preserve">, by having </w:t>
            </w:r>
            <m:oMath>
              <m:r>
                <w:rPr>
                  <w:rFonts w:ascii="Cambria Math" w:eastAsia="Malgun Gothic" w:hAnsi="Cambria Math"/>
                  <w:sz w:val="20"/>
                  <w:szCs w:val="20"/>
                </w:rPr>
                <m:t>R=2</m:t>
              </m:r>
            </m:oMath>
            <w:r w:rsidR="002E1CC6">
              <w:rPr>
                <w:rFonts w:eastAsia="Malgun Gothic"/>
                <w:sz w:val="20"/>
                <w:szCs w:val="20"/>
              </w:rPr>
              <w:t xml:space="preserve"> </w:t>
            </w:r>
            <w:r w:rsidR="0088351C">
              <w:rPr>
                <w:rFonts w:eastAsia="Malgun Gothic"/>
                <w:sz w:val="20"/>
                <w:szCs w:val="20"/>
              </w:rPr>
              <w:t>mandatory only</w:t>
            </w:r>
            <w:r w:rsidR="002E1CC6">
              <w:rPr>
                <w:rFonts w:eastAsia="Malgun Gothic"/>
                <w:sz w:val="20"/>
                <w:szCs w:val="20"/>
              </w:rPr>
              <w:t xml:space="preserve"> for </w:t>
            </w:r>
            <m:oMath>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w:rPr>
                      <w:rFonts w:ascii="Cambria Math" w:eastAsia="Malgun Gothic" w:hAnsi="Cambria Math"/>
                      <w:sz w:val="20"/>
                      <w:szCs w:val="20"/>
                    </w:rPr>
                    <m:t>PRB</m:t>
                  </m:r>
                </m:sub>
                <m:sup>
                  <m:r>
                    <w:rPr>
                      <w:rFonts w:ascii="Cambria Math" w:eastAsia="Malgun Gothic" w:hAnsi="Cambria Math"/>
                      <w:sz w:val="20"/>
                      <w:szCs w:val="20"/>
                    </w:rPr>
                    <m:t>SB</m:t>
                  </m:r>
                </m:sup>
              </m:sSubSup>
              <m:r>
                <w:rPr>
                  <w:rFonts w:ascii="Cambria Math" w:eastAsia="Malgun Gothic" w:hAnsi="Cambria Math"/>
                  <w:sz w:val="20"/>
                  <w:szCs w:val="20"/>
                </w:rPr>
                <m:t>={16, 32}</m:t>
              </m:r>
            </m:oMath>
            <w:r w:rsidR="00AD19DE">
              <w:rPr>
                <w:rFonts w:eastAsia="Malgun Gothic"/>
                <w:sz w:val="20"/>
                <w:szCs w:val="20"/>
              </w:rPr>
              <w:t>, for example</w:t>
            </w:r>
            <w:r w:rsidR="0088351C">
              <w:rPr>
                <w:rFonts w:eastAsia="Malgun Gothic"/>
                <w:sz w:val="20"/>
                <w:szCs w:val="20"/>
              </w:rPr>
              <w:t>.</w:t>
            </w:r>
          </w:p>
          <w:p w14:paraId="6192C805" w14:textId="1B957DD9" w:rsidR="00252676" w:rsidRPr="00AB7FE9" w:rsidRDefault="0088351C" w:rsidP="003B27EB">
            <w:pPr>
              <w:pStyle w:val="NormalWeb"/>
              <w:rPr>
                <w:rFonts w:eastAsia="Malgun Gothic"/>
                <w:sz w:val="20"/>
                <w:szCs w:val="20"/>
              </w:rPr>
            </w:pPr>
            <w:r>
              <w:rPr>
                <w:rFonts w:eastAsia="Malgun Gothic"/>
                <w:sz w:val="20"/>
                <w:szCs w:val="20"/>
              </w:rPr>
              <w:t xml:space="preserve">But we understand the concern about UE complexity and mandating the support of </w:t>
            </w:r>
            <m:oMath>
              <m:r>
                <w:rPr>
                  <w:rFonts w:ascii="Cambria Math" w:eastAsia="Malgun Gothic" w:hAnsi="Cambria Math"/>
                  <w:sz w:val="20"/>
                  <w:szCs w:val="20"/>
                </w:rPr>
                <m:t>R=2</m:t>
              </m:r>
            </m:oMath>
            <w:r>
              <w:rPr>
                <w:rFonts w:eastAsia="Malgun Gothic"/>
                <w:sz w:val="20"/>
                <w:szCs w:val="20"/>
              </w:rPr>
              <w:t xml:space="preserve"> only for </w:t>
            </w:r>
            <m:oMath>
              <m:sSub>
                <m:sSubPr>
                  <m:ctrlPr>
                    <w:rPr>
                      <w:rFonts w:ascii="Cambria Math" w:eastAsia="Malgun Gothic" w:hAnsi="Cambria Math"/>
                      <w:i/>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3</m:t>
                  </m:r>
                </m:sub>
              </m:sSub>
              <m:r>
                <w:rPr>
                  <w:rFonts w:ascii="Cambria Math" w:eastAsia="Malgun Gothic" w:hAnsi="Cambria Math"/>
                  <w:sz w:val="20"/>
                  <w:szCs w:val="20"/>
                </w:rPr>
                <m:t>≤19</m:t>
              </m:r>
            </m:oMath>
            <w:r>
              <w:rPr>
                <w:rFonts w:eastAsia="Malgun Gothic"/>
                <w:sz w:val="20"/>
                <w:szCs w:val="20"/>
              </w:rPr>
              <w:t xml:space="preserve"> is a reasonable </w:t>
            </w:r>
            <w:r w:rsidR="003D4691">
              <w:rPr>
                <w:rFonts w:eastAsia="Malgun Gothic"/>
                <w:sz w:val="20"/>
                <w:szCs w:val="20"/>
              </w:rPr>
              <w:t>compromise</w:t>
            </w:r>
            <w:r w:rsidR="002F6217">
              <w:rPr>
                <w:rFonts w:eastAsia="Malgun Gothic"/>
                <w:sz w:val="20"/>
                <w:szCs w:val="20"/>
              </w:rPr>
              <w:t>,</w:t>
            </w:r>
            <w:r w:rsidR="003D4691">
              <w:rPr>
                <w:rFonts w:eastAsia="Malgun Gothic"/>
                <w:sz w:val="20"/>
                <w:szCs w:val="20"/>
              </w:rPr>
              <w:t xml:space="preserve"> as the difference between the two formulations</w:t>
            </w:r>
            <w:r w:rsidR="008A2A0D">
              <w:rPr>
                <w:rFonts w:eastAsia="Malgun Gothic"/>
                <w:sz w:val="20"/>
                <w:szCs w:val="20"/>
              </w:rPr>
              <w:t xml:space="preserve"> for large BWP</w:t>
            </w:r>
            <w:r w:rsidR="003D4691">
              <w:rPr>
                <w:rFonts w:eastAsia="Malgun Gothic"/>
                <w:sz w:val="20"/>
                <w:szCs w:val="20"/>
              </w:rPr>
              <w:t xml:space="preserve"> is only for</w:t>
            </w:r>
            <w:r>
              <w:rPr>
                <w:rFonts w:eastAsia="Malgun Gothic"/>
                <w:sz w:val="20"/>
                <w:szCs w:val="20"/>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w:rPr>
                      <w:rFonts w:ascii="Cambria Math" w:eastAsia="Malgun Gothic" w:hAnsi="Cambria Math"/>
                      <w:sz w:val="20"/>
                      <w:szCs w:val="20"/>
                    </w:rPr>
                    <m:t>PRB</m:t>
                  </m:r>
                </m:sub>
                <m:sup>
                  <m:r>
                    <w:rPr>
                      <w:rFonts w:ascii="Cambria Math" w:eastAsia="Malgun Gothic" w:hAnsi="Cambria Math"/>
                      <w:sz w:val="20"/>
                      <w:szCs w:val="20"/>
                    </w:rPr>
                    <m:t>SB</m:t>
                  </m:r>
                </m:sup>
              </m:sSubSup>
              <m:r>
                <w:rPr>
                  <w:rFonts w:ascii="Cambria Math" w:eastAsia="Malgun Gothic" w:hAnsi="Cambria Math"/>
                  <w:sz w:val="20"/>
                  <w:szCs w:val="20"/>
                </w:rPr>
                <m:t>=16</m:t>
              </m:r>
            </m:oMath>
            <w:r w:rsidR="003D4691">
              <w:rPr>
                <w:rFonts w:eastAsia="Malgun Gothic"/>
                <w:sz w:val="20"/>
                <w:szCs w:val="20"/>
              </w:rPr>
              <w:t xml:space="preserve"> and </w:t>
            </w:r>
            <m:oMath>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w:rPr>
                      <w:rFonts w:ascii="Cambria Math" w:eastAsia="Malgun Gothic" w:hAnsi="Cambria Math"/>
                      <w:sz w:val="20"/>
                      <w:szCs w:val="20"/>
                    </w:rPr>
                    <m:t>BWP</m:t>
                  </m:r>
                </m:sub>
                <m:sup>
                  <m:r>
                    <w:rPr>
                      <w:rFonts w:ascii="Cambria Math" w:eastAsia="Malgun Gothic" w:hAnsi="Cambria Math"/>
                      <w:sz w:val="20"/>
                      <w:szCs w:val="20"/>
                    </w:rPr>
                    <m:t>size</m:t>
                  </m:r>
                </m:sup>
              </m:sSubSup>
              <m:r>
                <w:rPr>
                  <w:rFonts w:ascii="Cambria Math" w:eastAsia="Malgun Gothic" w:hAnsi="Cambria Math"/>
                  <w:sz w:val="20"/>
                  <w:szCs w:val="20"/>
                </w:rPr>
                <m:t>&gt;16*9+8=152</m:t>
              </m:r>
            </m:oMath>
            <w:r w:rsidR="003D4691">
              <w:rPr>
                <w:rFonts w:eastAsia="Malgun Gothic"/>
                <w:sz w:val="20"/>
                <w:szCs w:val="20"/>
              </w:rPr>
              <w:t xml:space="preserve">, for which </w:t>
            </w:r>
            <m:oMath>
              <m:r>
                <w:rPr>
                  <w:rFonts w:ascii="Cambria Math" w:eastAsia="Malgun Gothic" w:hAnsi="Cambria Math"/>
                  <w:sz w:val="20"/>
                  <w:szCs w:val="20"/>
                </w:rPr>
                <m:t>R=2</m:t>
              </m:r>
            </m:oMath>
            <w:r w:rsidR="003D4691">
              <w:rPr>
                <w:rFonts w:eastAsia="Malgun Gothic"/>
                <w:sz w:val="20"/>
                <w:szCs w:val="20"/>
              </w:rPr>
              <w:t xml:space="preserve"> is optional in the second formulation</w:t>
            </w:r>
            <w:r w:rsidR="002B60C9">
              <w:rPr>
                <w:rFonts w:eastAsia="Malgun Gothic"/>
                <w:sz w:val="20"/>
                <w:szCs w:val="20"/>
              </w:rPr>
              <w:t>.</w:t>
            </w:r>
          </w:p>
        </w:tc>
      </w:tr>
      <w:tr w:rsidR="00AB7FE9" w:rsidRPr="00AB7FE9" w14:paraId="5D7334E9" w14:textId="77777777" w:rsidTr="001632C9">
        <w:tc>
          <w:tcPr>
            <w:tcW w:w="1885" w:type="dxa"/>
          </w:tcPr>
          <w:p w14:paraId="635CEA0E" w14:textId="3D39046E" w:rsidR="00390B76" w:rsidRPr="00AB7FE9" w:rsidRDefault="009317CC" w:rsidP="003B27EB">
            <w:r>
              <w:t>Qualcomm</w:t>
            </w:r>
          </w:p>
        </w:tc>
        <w:tc>
          <w:tcPr>
            <w:tcW w:w="7470" w:type="dxa"/>
          </w:tcPr>
          <w:p w14:paraId="7E8C0A47" w14:textId="063EB5B7" w:rsidR="00390B76" w:rsidRPr="00AB7FE9" w:rsidRDefault="00407F7D" w:rsidP="002B2124">
            <w:pPr>
              <w:pStyle w:val="NormalWeb"/>
              <w:shd w:val="clear" w:color="auto" w:fill="FFFFFF"/>
              <w:rPr>
                <w:rFonts w:eastAsia="Malgun Gothic"/>
                <w:sz w:val="20"/>
                <w:szCs w:val="20"/>
              </w:rPr>
            </w:pPr>
            <w:r>
              <w:rPr>
                <w:rFonts w:eastAsia="Malgun Gothic"/>
                <w:sz w:val="20"/>
                <w:szCs w:val="20"/>
              </w:rPr>
              <w:t>In our view, t</w:t>
            </w:r>
            <w:r w:rsidR="007F2720">
              <w:rPr>
                <w:rFonts w:eastAsia="Malgun Gothic"/>
                <w:sz w:val="20"/>
                <w:szCs w:val="20"/>
              </w:rPr>
              <w:t xml:space="preserve">he </w:t>
            </w:r>
            <w:r w:rsidR="0017496D">
              <w:rPr>
                <w:rFonts w:eastAsia="Malgun Gothic"/>
                <w:sz w:val="20"/>
                <w:szCs w:val="20"/>
              </w:rPr>
              <w:t xml:space="preserve">fundamental </w:t>
            </w:r>
            <w:r w:rsidR="007F2720">
              <w:rPr>
                <w:rFonts w:eastAsia="Malgun Gothic"/>
                <w:sz w:val="20"/>
                <w:szCs w:val="20"/>
              </w:rPr>
              <w:t xml:space="preserve">scope of Rel-16 MU CSI WID is to </w:t>
            </w:r>
            <w:r w:rsidR="00FF26E1">
              <w:rPr>
                <w:rFonts w:eastAsia="Malgun Gothic"/>
                <w:sz w:val="20"/>
                <w:szCs w:val="20"/>
              </w:rPr>
              <w:t xml:space="preserve">study and specify overhead </w:t>
            </w:r>
            <w:r w:rsidR="0017496D">
              <w:rPr>
                <w:rFonts w:eastAsia="Malgun Gothic"/>
                <w:sz w:val="20"/>
                <w:szCs w:val="20"/>
              </w:rPr>
              <w:t>reduction for Type II CSI</w:t>
            </w:r>
            <w:r w:rsidR="00DC0C39">
              <w:rPr>
                <w:rFonts w:eastAsia="Malgun Gothic"/>
                <w:sz w:val="20"/>
                <w:szCs w:val="20"/>
              </w:rPr>
              <w:t>, while</w:t>
            </w:r>
            <w:r>
              <w:rPr>
                <w:rFonts w:eastAsia="Malgun Gothic"/>
                <w:sz w:val="20"/>
                <w:szCs w:val="20"/>
              </w:rPr>
              <w:t xml:space="preserve"> the extension </w:t>
            </w:r>
            <w:r w:rsidR="003D377F">
              <w:rPr>
                <w:rFonts w:eastAsia="Malgun Gothic"/>
                <w:sz w:val="20"/>
                <w:szCs w:val="20"/>
              </w:rPr>
              <w:t xml:space="preserve">to </w:t>
            </w:r>
            <w:r w:rsidR="00D134C8">
              <w:rPr>
                <w:rFonts w:eastAsia="Malgun Gothic"/>
                <w:sz w:val="20"/>
                <w:szCs w:val="20"/>
              </w:rPr>
              <w:t>high rank</w:t>
            </w:r>
            <w:r w:rsidR="003D377F">
              <w:rPr>
                <w:rFonts w:eastAsia="Malgun Gothic"/>
                <w:sz w:val="20"/>
                <w:szCs w:val="20"/>
              </w:rPr>
              <w:t xml:space="preserve"> </w:t>
            </w:r>
            <w:r w:rsidR="003764A4">
              <w:rPr>
                <w:rFonts w:eastAsia="Malgun Gothic"/>
                <w:sz w:val="20"/>
                <w:szCs w:val="20"/>
              </w:rPr>
              <w:t xml:space="preserve">and R=2 are </w:t>
            </w:r>
            <w:r w:rsidR="00B00056">
              <w:rPr>
                <w:rFonts w:eastAsia="Malgun Gothic"/>
                <w:sz w:val="20"/>
                <w:szCs w:val="20"/>
              </w:rPr>
              <w:t>further enhancement</w:t>
            </w:r>
            <w:r w:rsidR="00E76130">
              <w:rPr>
                <w:rFonts w:eastAsia="Malgun Gothic"/>
                <w:sz w:val="20"/>
                <w:szCs w:val="20"/>
              </w:rPr>
              <w:t xml:space="preserve">, </w:t>
            </w:r>
            <w:r w:rsidR="00C50028">
              <w:rPr>
                <w:rFonts w:eastAsia="Malgun Gothic"/>
                <w:sz w:val="20"/>
                <w:szCs w:val="20"/>
              </w:rPr>
              <w:t xml:space="preserve">as </w:t>
            </w:r>
            <w:r w:rsidR="00600211">
              <w:rPr>
                <w:rFonts w:eastAsia="Malgun Gothic"/>
                <w:sz w:val="20"/>
                <w:szCs w:val="20"/>
              </w:rPr>
              <w:t xml:space="preserve">the main motivation of </w:t>
            </w:r>
            <w:r w:rsidR="00C50028">
              <w:rPr>
                <w:rFonts w:eastAsia="Malgun Gothic"/>
                <w:sz w:val="20"/>
                <w:szCs w:val="20"/>
              </w:rPr>
              <w:t>th</w:t>
            </w:r>
            <w:r w:rsidR="004B01D1">
              <w:rPr>
                <w:rFonts w:eastAsia="Malgun Gothic"/>
                <w:sz w:val="20"/>
                <w:szCs w:val="20"/>
              </w:rPr>
              <w:t>ese two feature</w:t>
            </w:r>
            <w:r w:rsidR="000641EA">
              <w:rPr>
                <w:rFonts w:eastAsia="Malgun Gothic"/>
                <w:sz w:val="20"/>
                <w:szCs w:val="20"/>
              </w:rPr>
              <w:t>s</w:t>
            </w:r>
            <w:r w:rsidR="004B01D1">
              <w:rPr>
                <w:rFonts w:eastAsia="Malgun Gothic"/>
                <w:sz w:val="20"/>
                <w:szCs w:val="20"/>
              </w:rPr>
              <w:t xml:space="preserve"> </w:t>
            </w:r>
            <w:r w:rsidR="00600211">
              <w:rPr>
                <w:rFonts w:eastAsia="Malgun Gothic"/>
                <w:sz w:val="20"/>
                <w:szCs w:val="20"/>
              </w:rPr>
              <w:t>are performance enhancement</w:t>
            </w:r>
            <w:r w:rsidR="000641EA">
              <w:rPr>
                <w:rFonts w:eastAsia="Malgun Gothic"/>
                <w:sz w:val="20"/>
                <w:szCs w:val="20"/>
              </w:rPr>
              <w:t xml:space="preserve"> under comparable overhead of low rank and R=1</w:t>
            </w:r>
            <w:r w:rsidR="002E3B1C">
              <w:rPr>
                <w:rFonts w:eastAsia="Malgun Gothic"/>
                <w:sz w:val="20"/>
                <w:szCs w:val="20"/>
              </w:rPr>
              <w:t xml:space="preserve">. </w:t>
            </w:r>
            <w:r w:rsidR="000641EA">
              <w:rPr>
                <w:rFonts w:eastAsia="Malgun Gothic"/>
                <w:sz w:val="20"/>
                <w:szCs w:val="20"/>
              </w:rPr>
              <w:t xml:space="preserve">Hence, </w:t>
            </w:r>
            <w:r w:rsidR="008E7469">
              <w:rPr>
                <w:rFonts w:eastAsia="Malgun Gothic"/>
                <w:sz w:val="20"/>
                <w:szCs w:val="20"/>
              </w:rPr>
              <w:t xml:space="preserve">from </w:t>
            </w:r>
            <w:r w:rsidR="00104A03">
              <w:rPr>
                <w:rFonts w:eastAsia="Malgun Gothic"/>
                <w:sz w:val="20"/>
                <w:szCs w:val="20"/>
              </w:rPr>
              <w:t xml:space="preserve">product perspective, </w:t>
            </w:r>
            <w:r w:rsidR="00E04FFF">
              <w:rPr>
                <w:rFonts w:eastAsia="Malgun Gothic"/>
                <w:sz w:val="20"/>
                <w:szCs w:val="20"/>
              </w:rPr>
              <w:t xml:space="preserve">to make sure Rel-16 Type II launch smoothly, it is good </w:t>
            </w:r>
            <w:r w:rsidR="00EC5DEC">
              <w:rPr>
                <w:rFonts w:eastAsia="Malgun Gothic"/>
                <w:sz w:val="20"/>
                <w:szCs w:val="20"/>
              </w:rPr>
              <w:t xml:space="preserve">to keep basic features </w:t>
            </w:r>
            <w:r w:rsidR="00CB2768">
              <w:rPr>
                <w:rFonts w:eastAsia="Malgun Gothic"/>
                <w:sz w:val="20"/>
                <w:szCs w:val="20"/>
              </w:rPr>
              <w:t>at the first phase of Rel-16</w:t>
            </w:r>
            <w:r w:rsidR="00D03C41">
              <w:rPr>
                <w:rFonts w:eastAsia="Malgun Gothic"/>
                <w:sz w:val="20"/>
                <w:szCs w:val="20"/>
              </w:rPr>
              <w:t xml:space="preserve">, </w:t>
            </w:r>
            <w:r w:rsidR="00C70A1A">
              <w:rPr>
                <w:rFonts w:eastAsia="Malgun Gothic"/>
                <w:sz w:val="20"/>
                <w:szCs w:val="20"/>
              </w:rPr>
              <w:t xml:space="preserve">and </w:t>
            </w:r>
            <w:r w:rsidR="00D03C41">
              <w:rPr>
                <w:rFonts w:eastAsia="Malgun Gothic"/>
                <w:sz w:val="20"/>
                <w:szCs w:val="20"/>
              </w:rPr>
              <w:t>then upgrade</w:t>
            </w:r>
            <w:r w:rsidR="00E160E5">
              <w:rPr>
                <w:rFonts w:eastAsia="Malgun Gothic"/>
                <w:sz w:val="20"/>
                <w:szCs w:val="20"/>
              </w:rPr>
              <w:t xml:space="preserve"> with more advanced features</w:t>
            </w:r>
            <w:r w:rsidR="00D03C41">
              <w:rPr>
                <w:rFonts w:eastAsia="Malgun Gothic"/>
                <w:sz w:val="20"/>
                <w:szCs w:val="20"/>
              </w:rPr>
              <w:t xml:space="preserve"> </w:t>
            </w:r>
            <w:r w:rsidR="00C70A1A">
              <w:rPr>
                <w:rFonts w:eastAsia="Malgun Gothic"/>
                <w:sz w:val="20"/>
                <w:szCs w:val="20"/>
              </w:rPr>
              <w:t>in the future</w:t>
            </w:r>
            <w:r w:rsidR="00CB2768">
              <w:rPr>
                <w:rFonts w:eastAsia="Malgun Gothic"/>
                <w:sz w:val="20"/>
                <w:szCs w:val="20"/>
              </w:rPr>
              <w:t>.</w:t>
            </w:r>
            <w:r w:rsidR="00D60DB6">
              <w:rPr>
                <w:rFonts w:eastAsia="Malgun Gothic"/>
                <w:sz w:val="20"/>
                <w:szCs w:val="20"/>
              </w:rPr>
              <w:t xml:space="preserve"> Otherwise, it is dangerous shipping products without</w:t>
            </w:r>
            <w:r w:rsidR="00B92D69">
              <w:rPr>
                <w:rFonts w:eastAsia="Malgun Gothic"/>
                <w:sz w:val="20"/>
                <w:szCs w:val="20"/>
              </w:rPr>
              <w:t xml:space="preserve"> enough testing</w:t>
            </w:r>
            <w:r w:rsidR="005753D8">
              <w:rPr>
                <w:rFonts w:eastAsia="Malgun Gothic"/>
                <w:sz w:val="20"/>
                <w:szCs w:val="20"/>
              </w:rPr>
              <w:t xml:space="preserve"> for new features</w:t>
            </w:r>
            <w:r w:rsidR="00B92D69">
              <w:rPr>
                <w:rFonts w:eastAsia="Malgun Gothic"/>
                <w:sz w:val="20"/>
                <w:szCs w:val="20"/>
              </w:rPr>
              <w:t>.</w:t>
            </w:r>
          </w:p>
        </w:tc>
      </w:tr>
      <w:tr w:rsidR="00AB7FE9" w:rsidRPr="00AB7FE9" w14:paraId="376A72ED" w14:textId="77777777" w:rsidTr="001632C9">
        <w:tc>
          <w:tcPr>
            <w:tcW w:w="1885" w:type="dxa"/>
          </w:tcPr>
          <w:p w14:paraId="284E7DB4" w14:textId="35CA73FE" w:rsidR="00252676" w:rsidRPr="00AB7FE9" w:rsidRDefault="00ED672D" w:rsidP="003B27EB">
            <w:r>
              <w:t>Ericsson</w:t>
            </w:r>
          </w:p>
        </w:tc>
        <w:tc>
          <w:tcPr>
            <w:tcW w:w="7470" w:type="dxa"/>
          </w:tcPr>
          <w:p w14:paraId="66391869" w14:textId="22179CD3" w:rsidR="00252676" w:rsidRPr="00ED672D" w:rsidRDefault="00ED672D" w:rsidP="00095402">
            <w:pPr>
              <w:pStyle w:val="NormalWeb"/>
              <w:rPr>
                <w:rFonts w:eastAsia="Malgun Gothic"/>
                <w:sz w:val="20"/>
                <w:szCs w:val="20"/>
              </w:rPr>
            </w:pPr>
            <w:r>
              <w:rPr>
                <w:rFonts w:eastAsia="Malgun Gothic"/>
                <w:sz w:val="20"/>
                <w:szCs w:val="20"/>
              </w:rPr>
              <w:t xml:space="preserve">We like to point out that R=2 has both superior performance </w:t>
            </w:r>
            <w:r>
              <w:rPr>
                <w:rFonts w:eastAsia="Malgun Gothic"/>
                <w:i/>
                <w:sz w:val="20"/>
                <w:szCs w:val="20"/>
              </w:rPr>
              <w:t>AND</w:t>
            </w:r>
            <w:r>
              <w:rPr>
                <w:rFonts w:eastAsia="Malgun Gothic"/>
                <w:sz w:val="20"/>
                <w:szCs w:val="20"/>
              </w:rPr>
              <w:t xml:space="preserve"> lower overhead compared to R=1, since for R=2 the layer-common intermediary FD-basis subset reduces the overhead for FD-basis indication compared to R=1. So, from NW perspective, there is no reason whatsoever to use R=1. Now, we understand that from UE complexity perspective, R=2 leads to 2x the amount of SVD/EVD calculations. But as pointed out by Weidong, the complexity of a PMI calculation with L=2 and R=2 is substantially lower than a PMI calculation with L=4 and R=1 (which is already supported as mandatory). Therefore, we think it is natural to at least support R=2 for L=2 as mandatory. This is captured in the newly added Alt 4.</w:t>
            </w:r>
          </w:p>
        </w:tc>
      </w:tr>
      <w:tr w:rsidR="00AB7FE9" w:rsidRPr="00AB7FE9" w14:paraId="5644D6AA" w14:textId="77777777" w:rsidTr="001632C9">
        <w:tc>
          <w:tcPr>
            <w:tcW w:w="1885" w:type="dxa"/>
          </w:tcPr>
          <w:p w14:paraId="5EB88DD0" w14:textId="3CE7F1F8" w:rsidR="00390B76" w:rsidRPr="00AB7FE9" w:rsidRDefault="00D84D7A" w:rsidP="003B27EB">
            <w:r>
              <w:t>Samsung</w:t>
            </w:r>
          </w:p>
        </w:tc>
        <w:tc>
          <w:tcPr>
            <w:tcW w:w="7470" w:type="dxa"/>
          </w:tcPr>
          <w:p w14:paraId="14E99227" w14:textId="77777777" w:rsidR="00D84D7A" w:rsidRDefault="00D84D7A" w:rsidP="00D84D7A">
            <w:pPr>
              <w:rPr>
                <w:rFonts w:eastAsia="Malgun Gothic"/>
              </w:rPr>
            </w:pPr>
            <w:r>
              <w:rPr>
                <w:rFonts w:eastAsia="Malgun Gothic"/>
              </w:rPr>
              <w:t xml:space="preserve">In our view, </w:t>
            </w:r>
          </w:p>
          <w:p w14:paraId="34242663" w14:textId="6FEF52DD" w:rsidR="00390B76" w:rsidRDefault="00D84D7A" w:rsidP="00D84D7A">
            <w:pPr>
              <w:pStyle w:val="ListParagraph"/>
              <w:numPr>
                <w:ilvl w:val="0"/>
                <w:numId w:val="27"/>
              </w:numPr>
              <w:rPr>
                <w:rFonts w:eastAsia="Malgun Gothic"/>
              </w:rPr>
            </w:pPr>
            <w:r w:rsidRPr="00D84D7A">
              <w:rPr>
                <w:rFonts w:eastAsia="Malgun Gothic"/>
              </w:rPr>
              <w:t xml:space="preserve">UE implementations for R=1 and R=2 can be different, this is regardless of the number of CQI SBs. </w:t>
            </w:r>
            <w:r w:rsidR="00763B95">
              <w:rPr>
                <w:rFonts w:eastAsia="Malgun Gothic"/>
              </w:rPr>
              <w:t>Therefore, we should not mandate UEs to have two different implementation</w:t>
            </w:r>
            <w:r w:rsidR="00D25EE9">
              <w:rPr>
                <w:rFonts w:eastAsia="Malgun Gothic"/>
              </w:rPr>
              <w:t>s</w:t>
            </w:r>
            <w:r w:rsidR="00763B95">
              <w:rPr>
                <w:rFonts w:eastAsia="Malgun Gothic"/>
              </w:rPr>
              <w:t xml:space="preserve"> for two R values. </w:t>
            </w:r>
          </w:p>
          <w:p w14:paraId="643E19E1" w14:textId="3ABE1C56" w:rsidR="00D84D7A" w:rsidRPr="00D84D7A" w:rsidRDefault="00D84D7A" w:rsidP="00D84D7A">
            <w:pPr>
              <w:pStyle w:val="ListParagraph"/>
              <w:numPr>
                <w:ilvl w:val="0"/>
                <w:numId w:val="27"/>
              </w:numPr>
              <w:rPr>
                <w:rFonts w:eastAsia="Malgun Gothic"/>
              </w:rPr>
            </w:pPr>
            <w:r>
              <w:t xml:space="preserve">R=2 has significantly large complexity than R=1, at least in most of the cases. </w:t>
            </w:r>
          </w:p>
          <w:p w14:paraId="268B2EBE" w14:textId="3519FE37" w:rsidR="00D84D7A" w:rsidRDefault="00D84D7A" w:rsidP="006519BD">
            <w:pPr>
              <w:pStyle w:val="ListParagraph"/>
              <w:numPr>
                <w:ilvl w:val="0"/>
                <w:numId w:val="27"/>
              </w:numPr>
              <w:rPr>
                <w:rFonts w:eastAsia="Malgun Gothic"/>
              </w:rPr>
            </w:pPr>
            <w:r>
              <w:rPr>
                <w:rFonts w:eastAsia="Malgun Gothic"/>
              </w:rPr>
              <w:t xml:space="preserve">R=2 </w:t>
            </w:r>
            <w:r w:rsidR="006519BD">
              <w:rPr>
                <w:rFonts w:eastAsia="Malgun Gothic"/>
              </w:rPr>
              <w:t xml:space="preserve">is expected to bring more </w:t>
            </w:r>
            <w:r w:rsidR="00763B95">
              <w:rPr>
                <w:rFonts w:eastAsia="Malgun Gothic"/>
              </w:rPr>
              <w:t>gain only</w:t>
            </w:r>
            <w:r w:rsidR="006519BD">
              <w:rPr>
                <w:rFonts w:eastAsia="Malgun Gothic"/>
              </w:rPr>
              <w:t xml:space="preserve"> for large number CQI SBs and large BW sizes. For small number of SBs or/and small BW sizes,</w:t>
            </w:r>
            <w:r>
              <w:rPr>
                <w:rFonts w:eastAsia="Malgun Gothic"/>
              </w:rPr>
              <w:t xml:space="preserve"> </w:t>
            </w:r>
            <w:r w:rsidR="006519BD">
              <w:rPr>
                <w:rFonts w:eastAsia="Malgun Gothic"/>
              </w:rPr>
              <w:t>we are not sure R=2 has significant gain over R=1. So, for us, large number CQI SBs and large BW sizes are relevant for R=2</w:t>
            </w:r>
            <w:r w:rsidR="00763B95">
              <w:rPr>
                <w:rFonts w:eastAsia="Malgun Gothic"/>
              </w:rPr>
              <w:t xml:space="preserve"> discussion</w:t>
            </w:r>
            <w:r w:rsidR="006519BD">
              <w:rPr>
                <w:rFonts w:eastAsia="Malgun Gothic"/>
              </w:rPr>
              <w:t>.</w:t>
            </w:r>
          </w:p>
          <w:p w14:paraId="692547EA" w14:textId="1DEBFDB4" w:rsidR="006519BD" w:rsidRPr="006519BD" w:rsidRDefault="006519BD" w:rsidP="00E12BD8">
            <w:pPr>
              <w:rPr>
                <w:rFonts w:eastAsia="Malgun Gothic"/>
              </w:rPr>
            </w:pPr>
            <w:r>
              <w:rPr>
                <w:rFonts w:eastAsia="Malgun Gothic"/>
              </w:rPr>
              <w:t xml:space="preserve">In light of the above, </w:t>
            </w:r>
            <w:r w:rsidR="00763B95">
              <w:rPr>
                <w:rFonts w:eastAsia="Malgun Gothic"/>
              </w:rPr>
              <w:t>echoing Qualcomm, we should keep only the “essential” components as mandatory, and “advanced” components (such as R=2, L=6, etc.) as optional.</w:t>
            </w:r>
          </w:p>
        </w:tc>
      </w:tr>
      <w:tr w:rsidR="0038331F" w:rsidRPr="00AB7FE9" w14:paraId="3C0E6695" w14:textId="77777777" w:rsidTr="001632C9">
        <w:tc>
          <w:tcPr>
            <w:tcW w:w="1885" w:type="dxa"/>
          </w:tcPr>
          <w:p w14:paraId="015EA13D" w14:textId="757842DD" w:rsidR="0038331F" w:rsidRPr="00AB7FE9" w:rsidRDefault="0038331F" w:rsidP="0038331F">
            <w:r>
              <w:t>Apple</w:t>
            </w:r>
          </w:p>
        </w:tc>
        <w:tc>
          <w:tcPr>
            <w:tcW w:w="7470" w:type="dxa"/>
          </w:tcPr>
          <w:p w14:paraId="21AA0442" w14:textId="22FAEC55" w:rsidR="0038331F" w:rsidRDefault="0038331F" w:rsidP="0038331F">
            <w:pPr>
              <w:pStyle w:val="NormalWeb"/>
              <w:rPr>
                <w:rFonts w:eastAsia="SimSun"/>
                <w:sz w:val="18"/>
                <w:lang w:eastAsia="zh-CN"/>
              </w:rPr>
            </w:pPr>
            <w:r>
              <w:rPr>
                <w:rFonts w:eastAsia="SimSun"/>
                <w:sz w:val="18"/>
                <w:lang w:eastAsia="zh-CN"/>
              </w:rPr>
              <w:t xml:space="preserve">We prefer ALT3 </w:t>
            </w:r>
            <w:r w:rsidRPr="00D910CE">
              <w:rPr>
                <w:rFonts w:eastAsia="SimSun"/>
                <w:sz w:val="18"/>
                <w:lang w:eastAsia="zh-CN"/>
              </w:rPr>
              <w:t>Mandatory for R=1, optional for R=2</w:t>
            </w:r>
          </w:p>
          <w:p w14:paraId="265C3FF5" w14:textId="18F21A9D" w:rsidR="0038331F" w:rsidRPr="00AB7FE9" w:rsidRDefault="0038331F" w:rsidP="0038331F">
            <w:pPr>
              <w:pStyle w:val="NormalWeb"/>
              <w:rPr>
                <w:rFonts w:eastAsia="Malgun Gothic"/>
                <w:sz w:val="20"/>
                <w:szCs w:val="20"/>
              </w:rPr>
            </w:pPr>
            <w:r>
              <w:rPr>
                <w:rFonts w:eastAsia="SimSun"/>
                <w:sz w:val="18"/>
                <w:lang w:eastAsia="zh-CN"/>
              </w:rPr>
              <w:t xml:space="preserve">R=2 requires the UE to compute 2 </w:t>
            </w:r>
            <w:r w:rsidR="00D31949">
              <w:rPr>
                <w:rFonts w:eastAsia="SimSun"/>
                <w:sz w:val="18"/>
                <w:lang w:eastAsia="zh-CN"/>
              </w:rPr>
              <w:t>PMI</w:t>
            </w:r>
            <w:r>
              <w:rPr>
                <w:rFonts w:eastAsia="SimSun"/>
                <w:sz w:val="18"/>
                <w:lang w:eastAsia="zh-CN"/>
              </w:rPr>
              <w:t xml:space="preserve"> within a single CQI subband.  Given the agreement in the last meeting, the edge CQI subband can have significantly different size of PMI subbands if R=2, this can cause additional testing case or complexity for CQI computation. </w:t>
            </w:r>
            <w:r w:rsidR="006F7EA1">
              <w:rPr>
                <w:rFonts w:eastAsia="SimSun"/>
                <w:sz w:val="18"/>
                <w:lang w:eastAsia="zh-CN"/>
              </w:rPr>
              <w:t xml:space="preserve">Even without those complexity, </w:t>
            </w:r>
            <w:r>
              <w:rPr>
                <w:rFonts w:eastAsia="SimSun"/>
                <w:sz w:val="18"/>
                <w:lang w:eastAsia="zh-CN"/>
              </w:rPr>
              <w:t xml:space="preserve">R=2 should be an independent capability, </w:t>
            </w:r>
          </w:p>
        </w:tc>
      </w:tr>
      <w:tr w:rsidR="0038331F" w:rsidRPr="00AB7FE9" w14:paraId="68D8157C" w14:textId="77777777" w:rsidTr="001632C9">
        <w:tc>
          <w:tcPr>
            <w:tcW w:w="1885" w:type="dxa"/>
          </w:tcPr>
          <w:p w14:paraId="09C7AE77" w14:textId="69641A83" w:rsidR="0038331F" w:rsidRPr="00AB7FE9" w:rsidRDefault="002E128F" w:rsidP="0038331F">
            <w:r>
              <w:t>Intel</w:t>
            </w:r>
          </w:p>
        </w:tc>
        <w:tc>
          <w:tcPr>
            <w:tcW w:w="7470" w:type="dxa"/>
          </w:tcPr>
          <w:p w14:paraId="4C7CBFD4" w14:textId="13671300" w:rsidR="0038331F" w:rsidRPr="00AB7FE9" w:rsidRDefault="002E128F" w:rsidP="0038331F">
            <w:r>
              <w:t>Since the complexity of PMI search depends on R value, we prefer to have UE capability. Either Alt 2 or Alt 3 is fine.</w:t>
            </w:r>
          </w:p>
        </w:tc>
      </w:tr>
      <w:tr w:rsidR="0038331F" w:rsidRPr="00AB7FE9" w14:paraId="3BFE73AF" w14:textId="77777777" w:rsidTr="001632C9">
        <w:tc>
          <w:tcPr>
            <w:tcW w:w="1885" w:type="dxa"/>
          </w:tcPr>
          <w:p w14:paraId="34C4AB8E" w14:textId="54525A29" w:rsidR="0038331F" w:rsidRPr="00AB7FE9" w:rsidRDefault="009B799B" w:rsidP="0038331F">
            <w:r>
              <w:rPr>
                <w:rFonts w:hint="eastAsia"/>
              </w:rPr>
              <w:t>LGE</w:t>
            </w:r>
          </w:p>
        </w:tc>
        <w:tc>
          <w:tcPr>
            <w:tcW w:w="7470" w:type="dxa"/>
          </w:tcPr>
          <w:p w14:paraId="77F6393B" w14:textId="2A741B4A" w:rsidR="009B799B" w:rsidRPr="00AB7FE9" w:rsidRDefault="009B799B" w:rsidP="00CC0F04">
            <w:pPr>
              <w:pStyle w:val="NormalWeb"/>
              <w:rPr>
                <w:rFonts w:eastAsia="Malgun Gothic"/>
                <w:sz w:val="20"/>
                <w:szCs w:val="20"/>
              </w:rPr>
            </w:pPr>
            <w:r>
              <w:rPr>
                <w:rFonts w:eastAsia="Malgun Gothic"/>
                <w:sz w:val="20"/>
                <w:szCs w:val="20"/>
              </w:rPr>
              <w:t>Alt2 is preferred for UE capability on the number of P</w:t>
            </w:r>
            <w:r w:rsidR="00B2025F">
              <w:rPr>
                <w:rFonts w:eastAsia="Malgun Gothic"/>
                <w:sz w:val="20"/>
                <w:szCs w:val="20"/>
              </w:rPr>
              <w:t>MI SBs,</w:t>
            </w:r>
            <w:r>
              <w:rPr>
                <w:rFonts w:eastAsia="Malgun Gothic"/>
                <w:sz w:val="20"/>
                <w:szCs w:val="20"/>
              </w:rPr>
              <w:t xml:space="preserve"> since it </w:t>
            </w:r>
            <w:r w:rsidR="00B2025F">
              <w:rPr>
                <w:rFonts w:eastAsia="Malgun Gothic"/>
                <w:sz w:val="20"/>
                <w:szCs w:val="20"/>
              </w:rPr>
              <w:t xml:space="preserve">much enhances a system performance and channel accuracy </w:t>
            </w:r>
            <w:r w:rsidR="003C6D0A">
              <w:rPr>
                <w:rFonts w:eastAsia="Malgun Gothic"/>
                <w:sz w:val="20"/>
                <w:szCs w:val="20"/>
              </w:rPr>
              <w:t>through</w:t>
            </w:r>
            <w:r w:rsidR="00B2025F">
              <w:rPr>
                <w:rFonts w:eastAsia="Malgun Gothic"/>
                <w:sz w:val="20"/>
                <w:szCs w:val="20"/>
              </w:rPr>
              <w:t xml:space="preserve"> R=2. </w:t>
            </w:r>
            <w:r w:rsidR="003C6D0A">
              <w:rPr>
                <w:rFonts w:eastAsia="Malgun Gothic"/>
                <w:sz w:val="20"/>
                <w:szCs w:val="20"/>
              </w:rPr>
              <w:t xml:space="preserve">In our view, </w:t>
            </w:r>
            <w:r w:rsidR="00B0394F">
              <w:rPr>
                <w:rFonts w:eastAsia="Malgun Gothic"/>
                <w:sz w:val="20"/>
                <w:szCs w:val="20"/>
              </w:rPr>
              <w:t>supporting N3&gt;19 as an optional UE capability would like reasonable</w:t>
            </w:r>
            <w:r w:rsidR="003C6D0A">
              <w:rPr>
                <w:rFonts w:eastAsia="Malgun Gothic"/>
                <w:sz w:val="20"/>
                <w:szCs w:val="20"/>
              </w:rPr>
              <w:t xml:space="preserve"> to alleviate the UE complexity issues.</w:t>
            </w:r>
          </w:p>
        </w:tc>
      </w:tr>
      <w:tr w:rsidR="0038331F" w:rsidRPr="00AB7FE9" w14:paraId="2CB69F9C" w14:textId="77777777" w:rsidTr="001632C9">
        <w:tc>
          <w:tcPr>
            <w:tcW w:w="1885" w:type="dxa"/>
          </w:tcPr>
          <w:p w14:paraId="421BBF2A" w14:textId="37A4DDCD" w:rsidR="0038331F" w:rsidRPr="00AB7FE9" w:rsidRDefault="00D229A0" w:rsidP="0038331F">
            <w:r>
              <w:lastRenderedPageBreak/>
              <w:t>MotM</w:t>
            </w:r>
          </w:p>
        </w:tc>
        <w:tc>
          <w:tcPr>
            <w:tcW w:w="7470" w:type="dxa"/>
          </w:tcPr>
          <w:p w14:paraId="3D818420" w14:textId="63BE5B33" w:rsidR="0038331F" w:rsidRPr="00D229A0" w:rsidRDefault="00D229A0" w:rsidP="00BA1D7F">
            <w:pPr>
              <w:pStyle w:val="NormalWeb"/>
            </w:pPr>
            <w:r>
              <w:rPr>
                <w:rFonts w:eastAsia="Malgun Gothic"/>
                <w:sz w:val="20"/>
                <w:szCs w:val="20"/>
              </w:rPr>
              <w:t>R = 2 provides significant gain only with large CQI subband bandwidths and implicitly therefore large bandwidths. For many deployment scenarios therefore R =2 functionality is not needed. Therefore R=2 should be</w:t>
            </w:r>
            <w:r w:rsidR="00BA1D7F">
              <w:rPr>
                <w:rFonts w:eastAsia="Malgun Gothic"/>
                <w:sz w:val="20"/>
                <w:szCs w:val="20"/>
              </w:rPr>
              <w:t xml:space="preserve"> optional although R=2 support for only</w:t>
            </w:r>
            <w:r>
              <w:rPr>
                <w:rFonts w:eastAsia="Malgun Gothic"/>
                <w:sz w:val="20"/>
                <w:szCs w:val="20"/>
              </w:rPr>
              <w:t xml:space="preserve"> N</w:t>
            </w:r>
            <w:r w:rsidRPr="00BA1D7F">
              <w:rPr>
                <w:rFonts w:eastAsia="Malgun Gothic"/>
                <w:sz w:val="20"/>
                <w:szCs w:val="20"/>
              </w:rPr>
              <w:t>3</w:t>
            </w:r>
            <w:r w:rsidR="00BA1D7F" w:rsidRPr="00BA1D7F">
              <w:rPr>
                <w:rFonts w:eastAsia="Malgun Gothic"/>
                <w:sz w:val="20"/>
                <w:szCs w:val="20"/>
              </w:rPr>
              <w:t xml:space="preserve"> &gt; 19 is also acceptable to us.</w:t>
            </w:r>
          </w:p>
        </w:tc>
      </w:tr>
      <w:tr w:rsidR="0038331F" w:rsidRPr="00AB7FE9" w14:paraId="4F737200" w14:textId="77777777" w:rsidTr="001632C9">
        <w:tc>
          <w:tcPr>
            <w:tcW w:w="1885" w:type="dxa"/>
          </w:tcPr>
          <w:p w14:paraId="44BD1E59" w14:textId="40EE24AE" w:rsidR="0038331F" w:rsidRPr="00AB7FE9" w:rsidRDefault="00DD16EA" w:rsidP="0038331F">
            <w:r>
              <w:t>Fraunhofer/HHI</w:t>
            </w:r>
          </w:p>
        </w:tc>
        <w:tc>
          <w:tcPr>
            <w:tcW w:w="7470" w:type="dxa"/>
          </w:tcPr>
          <w:p w14:paraId="2642102E" w14:textId="2985A751" w:rsidR="0038331F" w:rsidRPr="00AB7FE9" w:rsidRDefault="00DD16EA" w:rsidP="0038331F">
            <w:pPr>
              <w:shd w:val="clear" w:color="auto" w:fill="FFFFFF"/>
              <w:rPr>
                <w:rFonts w:eastAsia="Malgun Gothic"/>
              </w:rPr>
            </w:pPr>
            <w:r>
              <w:rPr>
                <w:rFonts w:eastAsia="Malgun Gothic"/>
              </w:rPr>
              <w:t>R=2 provides significantly better performance than R=1. This comes at the cost of increased UE complexity. However, as stated by Weidong the complexity depends rather on L than R. However, for the sake of progress we support Alt3 as well.</w:t>
            </w:r>
          </w:p>
        </w:tc>
      </w:tr>
      <w:tr w:rsidR="002D783B" w:rsidRPr="00AB7FE9" w14:paraId="5C70CF19" w14:textId="77777777" w:rsidTr="001632C9">
        <w:tc>
          <w:tcPr>
            <w:tcW w:w="1885" w:type="dxa"/>
          </w:tcPr>
          <w:p w14:paraId="1AE95A2C" w14:textId="40FFD310" w:rsidR="002D783B" w:rsidRPr="00AB7FE9" w:rsidRDefault="002D783B" w:rsidP="0038331F">
            <w:r>
              <w:rPr>
                <w:lang w:eastAsia="zh-CN"/>
              </w:rPr>
              <w:t>CATT</w:t>
            </w:r>
          </w:p>
        </w:tc>
        <w:tc>
          <w:tcPr>
            <w:tcW w:w="7470" w:type="dxa"/>
          </w:tcPr>
          <w:p w14:paraId="0534FA3E" w14:textId="3150D233" w:rsidR="002D783B" w:rsidRPr="00AB7FE9" w:rsidRDefault="002D783B" w:rsidP="0038331F">
            <w:pPr>
              <w:pStyle w:val="NormalWeb"/>
              <w:shd w:val="clear" w:color="auto" w:fill="FFFFFF"/>
              <w:rPr>
                <w:rFonts w:eastAsia="Malgun Gothic"/>
                <w:sz w:val="20"/>
                <w:szCs w:val="20"/>
              </w:rPr>
            </w:pPr>
            <w:r>
              <w:rPr>
                <w:rFonts w:eastAsiaTheme="minorEastAsia" w:hint="eastAsia"/>
                <w:sz w:val="20"/>
                <w:szCs w:val="20"/>
                <w:lang w:eastAsia="zh-CN"/>
              </w:rPr>
              <w:t xml:space="preserve">CSI reporting with </w:t>
            </w:r>
            <w:r>
              <w:rPr>
                <w:rFonts w:eastAsia="Malgun Gothic"/>
                <w:sz w:val="20"/>
                <w:szCs w:val="20"/>
                <w:lang w:eastAsia="zh-CN"/>
              </w:rPr>
              <w:t>R=2 provide</w:t>
            </w:r>
            <w:r>
              <w:rPr>
                <w:rFonts w:eastAsiaTheme="minorEastAsia" w:hint="eastAsia"/>
                <w:sz w:val="20"/>
                <w:szCs w:val="20"/>
                <w:lang w:eastAsia="zh-CN"/>
              </w:rPr>
              <w:t>s</w:t>
            </w:r>
            <w:r>
              <w:rPr>
                <w:rFonts w:eastAsia="Malgun Gothic"/>
                <w:sz w:val="20"/>
                <w:szCs w:val="20"/>
                <w:lang w:eastAsia="zh-CN"/>
              </w:rPr>
              <w:t xml:space="preserve"> better performance </w:t>
            </w:r>
            <w:r>
              <w:rPr>
                <w:rFonts w:eastAsiaTheme="minorEastAsia" w:hint="eastAsia"/>
                <w:sz w:val="20"/>
                <w:szCs w:val="20"/>
                <w:lang w:eastAsia="zh-CN"/>
              </w:rPr>
              <w:t>than</w:t>
            </w:r>
            <w:r>
              <w:rPr>
                <w:rFonts w:eastAsia="Malgun Gothic"/>
                <w:sz w:val="20"/>
                <w:szCs w:val="20"/>
                <w:lang w:eastAsia="zh-CN"/>
              </w:rPr>
              <w:t xml:space="preserve"> </w:t>
            </w:r>
            <w:r>
              <w:rPr>
                <w:rFonts w:eastAsiaTheme="minorEastAsia" w:hint="eastAsia"/>
                <w:sz w:val="20"/>
                <w:szCs w:val="20"/>
                <w:lang w:eastAsia="zh-CN"/>
              </w:rPr>
              <w:t xml:space="preserve">that </w:t>
            </w:r>
            <w:r>
              <w:rPr>
                <w:rFonts w:eastAsia="Malgun Gothic"/>
                <w:sz w:val="20"/>
                <w:szCs w:val="20"/>
                <w:lang w:eastAsia="zh-CN"/>
              </w:rPr>
              <w:t xml:space="preserve">with R=1. </w:t>
            </w:r>
            <w:r>
              <w:rPr>
                <w:rFonts w:eastAsiaTheme="minorEastAsia" w:hint="eastAsia"/>
                <w:sz w:val="20"/>
                <w:szCs w:val="20"/>
                <w:lang w:eastAsia="zh-CN"/>
              </w:rPr>
              <w:t xml:space="preserve">It is desirable for network and UE to </w:t>
            </w:r>
            <w:r>
              <w:rPr>
                <w:rFonts w:eastAsia="Malgun Gothic"/>
                <w:sz w:val="20"/>
                <w:szCs w:val="20"/>
                <w:lang w:eastAsia="zh-CN"/>
              </w:rPr>
              <w:t xml:space="preserve">be capable of harvesting such benefits. </w:t>
            </w:r>
            <w:r>
              <w:rPr>
                <w:rFonts w:eastAsiaTheme="minorEastAsia" w:hint="eastAsia"/>
                <w:sz w:val="20"/>
                <w:szCs w:val="20"/>
                <w:lang w:eastAsia="zh-CN"/>
              </w:rPr>
              <w:t xml:space="preserve">Our preference is </w:t>
            </w:r>
            <w:r>
              <w:rPr>
                <w:rFonts w:eastAsiaTheme="minorEastAsia"/>
                <w:sz w:val="20"/>
                <w:szCs w:val="20"/>
                <w:lang w:eastAsia="zh-CN"/>
              </w:rPr>
              <w:t>Alt 1.</w:t>
            </w:r>
            <w:r>
              <w:rPr>
                <w:rFonts w:eastAsiaTheme="minorEastAsia" w:hint="eastAsia"/>
                <w:sz w:val="20"/>
                <w:szCs w:val="20"/>
                <w:lang w:eastAsia="zh-CN"/>
              </w:rPr>
              <w:t xml:space="preserve"> </w:t>
            </w:r>
            <w:r>
              <w:rPr>
                <w:rFonts w:eastAsiaTheme="minorEastAsia"/>
                <w:sz w:val="20"/>
                <w:szCs w:val="20"/>
                <w:lang w:eastAsia="zh-CN"/>
              </w:rPr>
              <w:t>T</w:t>
            </w:r>
            <w:r>
              <w:rPr>
                <w:rFonts w:eastAsiaTheme="minorEastAsia" w:hint="eastAsia"/>
                <w:sz w:val="20"/>
                <w:szCs w:val="20"/>
                <w:lang w:eastAsia="zh-CN"/>
              </w:rPr>
              <w:t>o address the concern on UE complexity, we can support R = 2 as mandatory when maximum rank is 2, and R = 2 as optional when maximum rank is greater than 2.</w:t>
            </w:r>
          </w:p>
        </w:tc>
      </w:tr>
      <w:tr w:rsidR="005873C9" w:rsidRPr="00AB7FE9" w14:paraId="392CD599" w14:textId="77777777" w:rsidTr="001632C9">
        <w:tc>
          <w:tcPr>
            <w:tcW w:w="1885" w:type="dxa"/>
          </w:tcPr>
          <w:p w14:paraId="4E7FFCD3" w14:textId="7B9C992B" w:rsidR="005873C9" w:rsidRDefault="00617486" w:rsidP="0038331F">
            <w:pPr>
              <w:rPr>
                <w:lang w:eastAsia="zh-CN"/>
              </w:rPr>
            </w:pPr>
            <w:r>
              <w:rPr>
                <w:lang w:eastAsia="zh-CN"/>
              </w:rPr>
              <w:t>Huawei/HiS</w:t>
            </w:r>
            <w:r w:rsidR="005873C9">
              <w:rPr>
                <w:lang w:eastAsia="zh-CN"/>
              </w:rPr>
              <w:t>i</w:t>
            </w:r>
          </w:p>
        </w:tc>
        <w:tc>
          <w:tcPr>
            <w:tcW w:w="7470" w:type="dxa"/>
          </w:tcPr>
          <w:p w14:paraId="1F130ED5" w14:textId="2ABEEB07" w:rsidR="005873C9" w:rsidRDefault="005873C9" w:rsidP="0034724A">
            <w:pPr>
              <w:pStyle w:val="NormalWeb"/>
              <w:shd w:val="clear" w:color="auto" w:fill="FFFFFF"/>
              <w:rPr>
                <w:rFonts w:eastAsiaTheme="minorEastAsia"/>
                <w:sz w:val="20"/>
                <w:szCs w:val="20"/>
                <w:lang w:eastAsia="zh-CN"/>
              </w:rPr>
            </w:pPr>
            <w:r>
              <w:rPr>
                <w:rFonts w:eastAsiaTheme="minorEastAsia"/>
                <w:sz w:val="20"/>
                <w:szCs w:val="20"/>
                <w:lang w:eastAsia="zh-CN"/>
              </w:rPr>
              <w:t xml:space="preserve">From our perspective, we do acknowledge the performance benefit of R=2. Therefore we do support R=2 to be mandatory as much as possible. That is our motivation of supporting Alt 1. On the other hand, UE complexity of supporting R=2 will be translated into the value range of N3, for which, at least N3&lt;=19 prefers to be supported from our perspective to balance UE complexity, flexibility of using R=2 for </w:t>
            </w:r>
            <w:r w:rsidR="0034724A">
              <w:rPr>
                <w:rFonts w:eastAsiaTheme="minorEastAsia"/>
                <w:sz w:val="20"/>
                <w:szCs w:val="20"/>
                <w:lang w:eastAsia="zh-CN"/>
              </w:rPr>
              <w:t>some</w:t>
            </w:r>
            <w:r>
              <w:rPr>
                <w:rFonts w:eastAsiaTheme="minorEastAsia"/>
                <w:sz w:val="20"/>
                <w:szCs w:val="20"/>
                <w:lang w:eastAsia="zh-CN"/>
              </w:rPr>
              <w:t xml:space="preserve"> BW, and performance gain</w:t>
            </w:r>
            <w:r w:rsidR="0034724A">
              <w:rPr>
                <w:rFonts w:eastAsiaTheme="minorEastAsia"/>
                <w:sz w:val="20"/>
                <w:szCs w:val="20"/>
                <w:lang w:eastAsia="zh-CN"/>
              </w:rPr>
              <w:t>. So Alt 2 is also acceptable to us if Alt 1 can’t</w:t>
            </w:r>
            <w:r>
              <w:rPr>
                <w:rFonts w:eastAsiaTheme="minorEastAsia"/>
                <w:sz w:val="20"/>
                <w:szCs w:val="20"/>
                <w:lang w:eastAsia="zh-CN"/>
              </w:rPr>
              <w:t xml:space="preserve">. </w:t>
            </w:r>
          </w:p>
        </w:tc>
      </w:tr>
      <w:tr w:rsidR="00471C1D" w:rsidRPr="00AB7FE9" w14:paraId="7FD214DD" w14:textId="77777777" w:rsidTr="001632C9">
        <w:tc>
          <w:tcPr>
            <w:tcW w:w="1885" w:type="dxa"/>
          </w:tcPr>
          <w:p w14:paraId="289C2607" w14:textId="34755CC3" w:rsidR="00471C1D" w:rsidRDefault="00471C1D" w:rsidP="0038331F">
            <w:pPr>
              <w:rPr>
                <w:lang w:eastAsia="zh-CN"/>
              </w:rPr>
            </w:pPr>
            <w:r>
              <w:rPr>
                <w:lang w:eastAsia="zh-CN"/>
              </w:rPr>
              <w:t>NTT Docomo</w:t>
            </w:r>
          </w:p>
        </w:tc>
        <w:tc>
          <w:tcPr>
            <w:tcW w:w="7470" w:type="dxa"/>
          </w:tcPr>
          <w:p w14:paraId="096B98D0" w14:textId="1FCCA19C" w:rsidR="00471C1D" w:rsidRDefault="00471C1D" w:rsidP="0034724A">
            <w:pPr>
              <w:pStyle w:val="NormalWeb"/>
              <w:shd w:val="clear" w:color="auto" w:fill="FFFFFF"/>
              <w:rPr>
                <w:rFonts w:eastAsiaTheme="minorEastAsia"/>
                <w:sz w:val="20"/>
                <w:szCs w:val="20"/>
                <w:lang w:eastAsia="zh-CN"/>
              </w:rPr>
            </w:pPr>
            <w:r>
              <w:rPr>
                <w:rFonts w:eastAsiaTheme="minorEastAsia"/>
                <w:sz w:val="20"/>
                <w:szCs w:val="20"/>
                <w:lang w:eastAsia="zh-CN"/>
              </w:rPr>
              <w:t xml:space="preserve">We understand that there are performance gains with R=2. However, with the increased UE complexity, we are not quite sure about how much gain we can expect with R=2 (under different </w:t>
            </w:r>
            <w:r w:rsidR="006F28C6">
              <w:rPr>
                <w:rFonts w:eastAsiaTheme="minorEastAsia"/>
                <w:sz w:val="20"/>
                <w:szCs w:val="20"/>
                <w:lang w:eastAsia="zh-CN"/>
              </w:rPr>
              <w:t>scenarios</w:t>
            </w:r>
            <w:r>
              <w:rPr>
                <w:rFonts w:eastAsiaTheme="minorEastAsia"/>
                <w:sz w:val="20"/>
                <w:szCs w:val="20"/>
                <w:lang w:eastAsia="zh-CN"/>
              </w:rPr>
              <w:t>). Hence, we prefer Alt 3 which mandates Rel. 16 Type II CSI for R=1</w:t>
            </w:r>
          </w:p>
        </w:tc>
      </w:tr>
      <w:tr w:rsidR="00703F5E" w:rsidRPr="00AB7FE9" w14:paraId="2DA27923" w14:textId="77777777" w:rsidTr="001632C9">
        <w:tc>
          <w:tcPr>
            <w:tcW w:w="1885" w:type="dxa"/>
          </w:tcPr>
          <w:p w14:paraId="377F49C1" w14:textId="4D0DF20E" w:rsidR="00703F5E" w:rsidRPr="00265069" w:rsidRDefault="00703F5E" w:rsidP="0038331F">
            <w:pPr>
              <w:rPr>
                <w:rFonts w:eastAsiaTheme="minorEastAsia"/>
                <w:lang w:eastAsia="zh-CN"/>
              </w:rPr>
            </w:pPr>
            <w:r>
              <w:rPr>
                <w:rFonts w:eastAsiaTheme="minorEastAsia" w:hint="eastAsia"/>
                <w:lang w:eastAsia="zh-CN"/>
              </w:rPr>
              <w:t>vivo</w:t>
            </w:r>
          </w:p>
        </w:tc>
        <w:tc>
          <w:tcPr>
            <w:tcW w:w="7470" w:type="dxa"/>
          </w:tcPr>
          <w:p w14:paraId="293D3EE4" w14:textId="0B5FA40B" w:rsidR="00703F5E" w:rsidRDefault="00703F5E">
            <w:pPr>
              <w:pStyle w:val="NormalWeb"/>
              <w:shd w:val="clear" w:color="auto" w:fill="FFFFFF"/>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 xml:space="preserve">e </w:t>
            </w:r>
            <w:r>
              <w:rPr>
                <w:rFonts w:eastAsiaTheme="minorEastAsia"/>
                <w:sz w:val="20"/>
                <w:szCs w:val="20"/>
                <w:lang w:eastAsia="zh-CN"/>
              </w:rPr>
              <w:t>agree with the comments from Qualcomm and Samsung above, we should be careful about if we really want Type-II CSI feedback being implemented. One can argue that there is performance gain of 1 or less than 1 percent, however we should keep in mind complexity which is heavily relevant to successful deployment.</w:t>
            </w:r>
          </w:p>
        </w:tc>
      </w:tr>
      <w:tr w:rsidR="00F9617A" w:rsidRPr="00AB7FE9" w14:paraId="7B618B02" w14:textId="77777777" w:rsidTr="001632C9">
        <w:tc>
          <w:tcPr>
            <w:tcW w:w="1885" w:type="dxa"/>
          </w:tcPr>
          <w:p w14:paraId="1F3392E6" w14:textId="2CC03F7C" w:rsidR="00F9617A" w:rsidRPr="00F9617A" w:rsidRDefault="00F9617A" w:rsidP="00F9617A">
            <w:pPr>
              <w:rPr>
                <w:lang w:eastAsia="zh-CN"/>
              </w:rPr>
            </w:pPr>
            <w:r>
              <w:rPr>
                <w:rFonts w:eastAsiaTheme="minorEastAsia"/>
                <w:lang w:eastAsia="zh-CN"/>
              </w:rPr>
              <w:t>OPPO</w:t>
            </w:r>
          </w:p>
        </w:tc>
        <w:tc>
          <w:tcPr>
            <w:tcW w:w="7470" w:type="dxa"/>
          </w:tcPr>
          <w:p w14:paraId="189731E3" w14:textId="26FB2737" w:rsidR="00F9617A" w:rsidRDefault="000A145A" w:rsidP="000A145A">
            <w:pPr>
              <w:pStyle w:val="NormalWeb"/>
              <w:shd w:val="clear" w:color="auto" w:fill="FFFFFF"/>
              <w:rPr>
                <w:rFonts w:eastAsiaTheme="minorEastAsia"/>
                <w:sz w:val="20"/>
                <w:szCs w:val="20"/>
                <w:lang w:eastAsia="zh-CN"/>
              </w:rPr>
            </w:pPr>
            <w:r>
              <w:rPr>
                <w:rFonts w:eastAsiaTheme="minorEastAsia"/>
                <w:sz w:val="20"/>
                <w:szCs w:val="20"/>
                <w:lang w:eastAsia="zh-CN"/>
              </w:rPr>
              <w:t xml:space="preserve">We share the similar view of QC and Samsung that R=1 is the fundamental part of Rel-16 Type-II codebook, which can be implemented for the first products. Meanwhile, R=2 is an advanced feature and leads to a large UE implementation, which can be implemented for some more advanced UEs. </w:t>
            </w:r>
          </w:p>
        </w:tc>
      </w:tr>
    </w:tbl>
    <w:p w14:paraId="156D54A0" w14:textId="209B7324" w:rsidR="00C52970" w:rsidRDefault="00C52970" w:rsidP="00C52970">
      <w:pPr>
        <w:rPr>
          <w:rFonts w:ascii="Times New Roman" w:hAnsi="Times New Roman" w:cs="Times New Roman"/>
          <w:sz w:val="20"/>
        </w:rPr>
      </w:pPr>
    </w:p>
    <w:p w14:paraId="25B08B40" w14:textId="047CB428" w:rsidR="004962C9" w:rsidRDefault="00C52970" w:rsidP="004962C9">
      <w:pPr>
        <w:ind w:firstLine="450"/>
        <w:rPr>
          <w:rFonts w:ascii="Times New Roman" w:hAnsi="Times New Roman" w:cs="Times New Roman"/>
          <w:sz w:val="20"/>
        </w:rPr>
      </w:pPr>
      <w:r>
        <w:rPr>
          <w:rFonts w:ascii="Times New Roman" w:hAnsi="Times New Roman" w:cs="Times New Roman"/>
          <w:sz w:val="20"/>
        </w:rPr>
        <w:t>Based on the offline discussion, the following observation and offline agreements were made:</w:t>
      </w:r>
    </w:p>
    <w:p w14:paraId="2BD8ADCD" w14:textId="08B1E9DC" w:rsidR="004962C9" w:rsidRPr="00D25EE9" w:rsidRDefault="00D25EE9" w:rsidP="00415790">
      <w:pPr>
        <w:spacing w:after="120" w:line="288" w:lineRule="auto"/>
        <w:rPr>
          <w:rFonts w:ascii="Times New Roman" w:hAnsi="Times New Roman" w:cs="Times New Roman"/>
          <w:sz w:val="20"/>
          <w:highlight w:val="yellow"/>
        </w:rPr>
      </w:pPr>
      <w:r w:rsidRPr="00D25EE9">
        <w:rPr>
          <w:rFonts w:ascii="Times New Roman" w:hAnsi="Times New Roman" w:cs="Times New Roman"/>
          <w:b/>
          <w:sz w:val="20"/>
          <w:highlight w:val="yellow"/>
          <w:u w:val="single"/>
        </w:rPr>
        <w:t>Observation</w:t>
      </w:r>
      <w:r w:rsidRPr="00D25EE9">
        <w:rPr>
          <w:rFonts w:ascii="Times New Roman" w:hAnsi="Times New Roman" w:cs="Times New Roman"/>
          <w:sz w:val="20"/>
          <w:highlight w:val="yellow"/>
        </w:rPr>
        <w:t xml:space="preserve">: Alt3 represents the majority view, followed by Alt2 with the following </w:t>
      </w:r>
      <w:r w:rsidR="00AC1540">
        <w:rPr>
          <w:rFonts w:ascii="Times New Roman" w:hAnsi="Times New Roman" w:cs="Times New Roman"/>
          <w:sz w:val="20"/>
          <w:highlight w:val="yellow"/>
        </w:rPr>
        <w:t>conceptual</w:t>
      </w:r>
      <w:r w:rsidR="00AC1540" w:rsidRPr="00D25EE9">
        <w:rPr>
          <w:rFonts w:ascii="Times New Roman" w:hAnsi="Times New Roman" w:cs="Times New Roman"/>
          <w:sz w:val="20"/>
          <w:highlight w:val="yellow"/>
        </w:rPr>
        <w:t xml:space="preserve"> </w:t>
      </w:r>
      <w:r w:rsidRPr="00D25EE9">
        <w:rPr>
          <w:rFonts w:ascii="Times New Roman" w:hAnsi="Times New Roman" w:cs="Times New Roman"/>
          <w:sz w:val="20"/>
          <w:highlight w:val="yellow"/>
        </w:rPr>
        <w:t>difference:</w:t>
      </w:r>
    </w:p>
    <w:p w14:paraId="3D5C3465" w14:textId="7272FDD9" w:rsidR="00D25EE9" w:rsidRPr="00D25EE9" w:rsidRDefault="00D25EE9" w:rsidP="00415790">
      <w:pPr>
        <w:pStyle w:val="ListParagraph"/>
        <w:numPr>
          <w:ilvl w:val="0"/>
          <w:numId w:val="28"/>
        </w:numPr>
        <w:spacing w:after="120" w:line="288" w:lineRule="auto"/>
        <w:rPr>
          <w:rFonts w:ascii="Times New Roman" w:hAnsi="Times New Roman" w:cs="Times New Roman"/>
          <w:sz w:val="20"/>
          <w:highlight w:val="yellow"/>
        </w:rPr>
      </w:pPr>
      <w:r w:rsidRPr="00D25EE9">
        <w:rPr>
          <w:rFonts w:ascii="Times New Roman" w:hAnsi="Times New Roman" w:cs="Times New Roman"/>
          <w:sz w:val="20"/>
          <w:highlight w:val="yellow"/>
        </w:rPr>
        <w:t xml:space="preserve">Alt2 proposes to make larger N3 values optional since it is directly correlated with </w:t>
      </w:r>
      <w:r>
        <w:rPr>
          <w:rFonts w:ascii="Times New Roman" w:hAnsi="Times New Roman" w:cs="Times New Roman"/>
          <w:sz w:val="20"/>
          <w:highlight w:val="yellow"/>
        </w:rPr>
        <w:t xml:space="preserve">UE </w:t>
      </w:r>
      <w:r w:rsidRPr="00D25EE9">
        <w:rPr>
          <w:rFonts w:ascii="Times New Roman" w:hAnsi="Times New Roman" w:cs="Times New Roman"/>
          <w:sz w:val="20"/>
          <w:highlight w:val="yellow"/>
        </w:rPr>
        <w:t xml:space="preserve">complexity </w:t>
      </w:r>
    </w:p>
    <w:p w14:paraId="0EA5F39D" w14:textId="408173E1" w:rsidR="00D25EE9" w:rsidRDefault="00D25EE9" w:rsidP="00415790">
      <w:pPr>
        <w:pStyle w:val="ListParagraph"/>
        <w:numPr>
          <w:ilvl w:val="0"/>
          <w:numId w:val="28"/>
        </w:numPr>
        <w:spacing w:after="120" w:line="288" w:lineRule="auto"/>
        <w:rPr>
          <w:rFonts w:ascii="Times New Roman" w:hAnsi="Times New Roman" w:cs="Times New Roman"/>
          <w:sz w:val="20"/>
          <w:highlight w:val="yellow"/>
        </w:rPr>
      </w:pPr>
      <w:r w:rsidRPr="00D25EE9">
        <w:rPr>
          <w:rFonts w:ascii="Times New Roman" w:hAnsi="Times New Roman" w:cs="Times New Roman"/>
          <w:sz w:val="20"/>
          <w:highlight w:val="yellow"/>
        </w:rPr>
        <w:t>Alt3 proposes to make</w:t>
      </w:r>
      <w:r>
        <w:rPr>
          <w:rFonts w:ascii="Times New Roman" w:hAnsi="Times New Roman" w:cs="Times New Roman"/>
          <w:sz w:val="20"/>
          <w:highlight w:val="yellow"/>
        </w:rPr>
        <w:t xml:space="preserve"> R=2 (higher PMI granularity) optional</w:t>
      </w:r>
      <w:r w:rsidRPr="00D25EE9">
        <w:rPr>
          <w:rFonts w:ascii="Times New Roman" w:hAnsi="Times New Roman" w:cs="Times New Roman"/>
          <w:sz w:val="20"/>
          <w:highlight w:val="yellow"/>
        </w:rPr>
        <w:t xml:space="preserve"> </w:t>
      </w:r>
      <w:r>
        <w:rPr>
          <w:rFonts w:ascii="Times New Roman" w:hAnsi="Times New Roman" w:cs="Times New Roman"/>
          <w:sz w:val="20"/>
          <w:highlight w:val="yellow"/>
        </w:rPr>
        <w:t>since it is directly related to more advanced precoding yet partially correlated with UE complexity</w:t>
      </w:r>
    </w:p>
    <w:p w14:paraId="414756EE" w14:textId="2CB2BD03" w:rsidR="00D25EE9" w:rsidRPr="00D25EE9" w:rsidRDefault="00D25EE9" w:rsidP="00415790">
      <w:pPr>
        <w:spacing w:after="120" w:line="288" w:lineRule="auto"/>
        <w:contextualSpacing/>
        <w:rPr>
          <w:rFonts w:ascii="Times New Roman" w:hAnsi="Times New Roman" w:cs="Times New Roman"/>
          <w:sz w:val="20"/>
          <w:szCs w:val="20"/>
          <w:highlight w:val="yellow"/>
        </w:rPr>
      </w:pPr>
      <w:r w:rsidRPr="00D25EE9">
        <w:rPr>
          <w:rFonts w:ascii="Times New Roman" w:hAnsi="Times New Roman" w:cs="Times New Roman"/>
          <w:b/>
          <w:sz w:val="20"/>
          <w:highlight w:val="yellow"/>
          <w:u w:val="single"/>
        </w:rPr>
        <w:t xml:space="preserve">Offline </w:t>
      </w:r>
      <w:r w:rsidRPr="00D25EE9">
        <w:rPr>
          <w:rFonts w:ascii="Times New Roman" w:hAnsi="Times New Roman" w:cs="Times New Roman"/>
          <w:b/>
          <w:sz w:val="20"/>
          <w:szCs w:val="20"/>
          <w:highlight w:val="yellow"/>
          <w:u w:val="single"/>
        </w:rPr>
        <w:t>agreement</w:t>
      </w:r>
      <w:r w:rsidRPr="00D25EE9">
        <w:rPr>
          <w:rFonts w:ascii="Times New Roman" w:hAnsi="Times New Roman" w:cs="Times New Roman"/>
          <w:sz w:val="20"/>
          <w:szCs w:val="20"/>
          <w:highlight w:val="yellow"/>
        </w:rPr>
        <w:t>: On UE capability related to the number PMI subbands, in RAN1#99, down select between these two alternatives:</w:t>
      </w:r>
    </w:p>
    <w:p w14:paraId="06540EA6" w14:textId="15D6F94C" w:rsidR="00D25EE9" w:rsidRPr="00D25EE9" w:rsidRDefault="00D25EE9" w:rsidP="00415790">
      <w:pPr>
        <w:pStyle w:val="ListParagraph"/>
        <w:numPr>
          <w:ilvl w:val="0"/>
          <w:numId w:val="29"/>
        </w:numPr>
        <w:spacing w:after="120" w:line="288" w:lineRule="auto"/>
        <w:rPr>
          <w:rFonts w:ascii="Times New Roman" w:hAnsi="Times New Roman" w:cs="Times New Roman"/>
          <w:sz w:val="20"/>
          <w:szCs w:val="20"/>
          <w:highlight w:val="yellow"/>
        </w:rPr>
      </w:pPr>
      <w:r w:rsidRPr="00D25EE9">
        <w:rPr>
          <w:rFonts w:ascii="Times New Roman" w:hAnsi="Times New Roman" w:cs="Times New Roman"/>
          <w:sz w:val="20"/>
          <w:szCs w:val="20"/>
          <w:highlight w:val="yellow"/>
        </w:rPr>
        <w:t xml:space="preserve">Alt2. </w:t>
      </w:r>
      <w:r w:rsidRPr="00D25EE9">
        <w:rPr>
          <w:rFonts w:ascii="Times New Roman" w:eastAsia="SimSun" w:hAnsi="Times New Roman" w:cs="Times New Roman"/>
          <w:sz w:val="20"/>
          <w:szCs w:val="20"/>
          <w:highlight w:val="yellow"/>
          <w:lang w:eastAsia="zh-CN"/>
        </w:rPr>
        <w:t>Mandatory for N3&lt;=19, optional for N3&gt;19</w:t>
      </w:r>
    </w:p>
    <w:p w14:paraId="732693A6" w14:textId="3DF7FBBA" w:rsidR="00D25EE9" w:rsidRPr="00D25EE9" w:rsidRDefault="00D25EE9" w:rsidP="00415790">
      <w:pPr>
        <w:pStyle w:val="ListParagraph"/>
        <w:numPr>
          <w:ilvl w:val="0"/>
          <w:numId w:val="29"/>
        </w:numPr>
        <w:spacing w:after="120" w:line="288" w:lineRule="auto"/>
        <w:rPr>
          <w:rFonts w:ascii="Times New Roman" w:hAnsi="Times New Roman" w:cs="Times New Roman"/>
          <w:sz w:val="20"/>
          <w:szCs w:val="20"/>
          <w:highlight w:val="yellow"/>
        </w:rPr>
      </w:pPr>
      <w:r w:rsidRPr="00D25EE9">
        <w:rPr>
          <w:rFonts w:ascii="Times New Roman" w:eastAsia="SimSun" w:hAnsi="Times New Roman" w:cs="Times New Roman"/>
          <w:sz w:val="20"/>
          <w:szCs w:val="20"/>
          <w:highlight w:val="yellow"/>
          <w:lang w:eastAsia="zh-CN"/>
        </w:rPr>
        <w:t>Alt3. Mandatory for R=1, optional for R=2</w:t>
      </w:r>
    </w:p>
    <w:p w14:paraId="345DC8D2" w14:textId="136F8672" w:rsidR="006F5E29" w:rsidRDefault="006F5E29" w:rsidP="00C52970">
      <w:pPr>
        <w:rPr>
          <w:rFonts w:ascii="Times New Roman" w:hAnsi="Times New Roman" w:cs="Times New Roman"/>
          <w:sz w:val="20"/>
        </w:rPr>
      </w:pPr>
    </w:p>
    <w:p w14:paraId="76D7F056" w14:textId="641D4D08" w:rsidR="00E71E95" w:rsidRPr="00EE3486" w:rsidRDefault="009C540D" w:rsidP="00E71E95">
      <w:pPr>
        <w:pStyle w:val="Heading1"/>
        <w:spacing w:before="0"/>
        <w:jc w:val="both"/>
        <w:rPr>
          <w:sz w:val="28"/>
          <w:lang w:val="en-US"/>
        </w:rPr>
      </w:pPr>
      <w:r>
        <w:rPr>
          <w:sz w:val="28"/>
          <w:lang w:val="en-US"/>
        </w:rPr>
        <w:t xml:space="preserve">UE behavior for </w:t>
      </w:r>
      <w:r w:rsidR="00E71E95">
        <w:rPr>
          <w:sz w:val="28"/>
          <w:lang w:val="en-US"/>
        </w:rPr>
        <w:t>CBSR</w:t>
      </w:r>
    </w:p>
    <w:p w14:paraId="38858F51" w14:textId="41E95A38" w:rsidR="00E71E95" w:rsidRDefault="00A35F10" w:rsidP="00AA7E7F">
      <w:pPr>
        <w:spacing w:after="120" w:line="288" w:lineRule="auto"/>
        <w:ind w:firstLine="446"/>
        <w:jc w:val="both"/>
        <w:rPr>
          <w:rFonts w:ascii="Times New Roman" w:hAnsi="Times New Roman" w:cs="Times New Roman"/>
          <w:sz w:val="20"/>
        </w:rPr>
      </w:pPr>
      <w:r>
        <w:rPr>
          <w:rFonts w:ascii="Times New Roman" w:hAnsi="Times New Roman" w:cs="Times New Roman"/>
          <w:sz w:val="20"/>
        </w:rPr>
        <w:t xml:space="preserve">During the email discussion on RRC parameters, it was agreed that there is no need for an additional RRC parameter to configure a UE for either “Alt0” or “Alt3A” (cf. </w:t>
      </w:r>
      <w:r>
        <w:rPr>
          <w:rFonts w:ascii="Times New Roman" w:hAnsi="Times New Roman" w:cs="Times New Roman"/>
          <w:sz w:val="20"/>
        </w:rPr>
        <w:fldChar w:fldCharType="begin"/>
      </w:r>
      <w:r>
        <w:rPr>
          <w:rFonts w:ascii="Times New Roman" w:hAnsi="Times New Roman" w:cs="Times New Roman"/>
          <w:sz w:val="20"/>
        </w:rPr>
        <w:instrText xml:space="preserve"> REF _Ref536662397 \r \h  \* MERGEFORMAT </w:instrText>
      </w:r>
      <w:r>
        <w:rPr>
          <w:rFonts w:ascii="Times New Roman" w:hAnsi="Times New Roman" w:cs="Times New Roman"/>
          <w:sz w:val="20"/>
        </w:rPr>
      </w:r>
      <w:r>
        <w:rPr>
          <w:rFonts w:ascii="Times New Roman" w:hAnsi="Times New Roman" w:cs="Times New Roman"/>
          <w:sz w:val="20"/>
        </w:rPr>
        <w:fldChar w:fldCharType="separate"/>
      </w:r>
      <w:r w:rsidR="001B4A1E">
        <w:rPr>
          <w:rFonts w:ascii="Times New Roman" w:hAnsi="Times New Roman" w:cs="Times New Roman"/>
          <w:sz w:val="20"/>
        </w:rPr>
        <w:t>[1]</w:t>
      </w:r>
      <w:r>
        <w:rPr>
          <w:rFonts w:ascii="Times New Roman" w:hAnsi="Times New Roman" w:cs="Times New Roman"/>
          <w:sz w:val="20"/>
        </w:rPr>
        <w:fldChar w:fldCharType="end"/>
      </w:r>
      <w:r>
        <w:rPr>
          <w:rFonts w:ascii="Times New Roman" w:hAnsi="Times New Roman" w:cs="Times New Roman"/>
          <w:sz w:val="20"/>
        </w:rPr>
        <w:t>). Since it was also agreed that “Alt0” is mandatory while “Alt3A” is optional (</w:t>
      </w:r>
      <w:r>
        <w:rPr>
          <w:rFonts w:ascii="Times New Roman" w:hAnsi="Times New Roman" w:cs="Times New Roman"/>
          <w:sz w:val="20"/>
        </w:rPr>
        <w:fldChar w:fldCharType="begin"/>
      </w:r>
      <w:r>
        <w:rPr>
          <w:rFonts w:ascii="Times New Roman" w:hAnsi="Times New Roman" w:cs="Times New Roman"/>
          <w:sz w:val="20"/>
        </w:rPr>
        <w:instrText xml:space="preserve"> REF _Ref536662397 \r \h </w:instrText>
      </w:r>
      <w:r>
        <w:rPr>
          <w:rFonts w:ascii="Times New Roman" w:hAnsi="Times New Roman" w:cs="Times New Roman"/>
          <w:sz w:val="20"/>
        </w:rPr>
      </w:r>
      <w:r>
        <w:rPr>
          <w:rFonts w:ascii="Times New Roman" w:hAnsi="Times New Roman" w:cs="Times New Roman"/>
          <w:sz w:val="20"/>
        </w:rPr>
        <w:fldChar w:fldCharType="separate"/>
      </w:r>
      <w:r w:rsidR="001B4A1E">
        <w:rPr>
          <w:rFonts w:ascii="Times New Roman" w:hAnsi="Times New Roman" w:cs="Times New Roman"/>
          <w:sz w:val="20"/>
        </w:rPr>
        <w:t>[1]</w:t>
      </w:r>
      <w:r>
        <w:rPr>
          <w:rFonts w:ascii="Times New Roman" w:hAnsi="Times New Roman" w:cs="Times New Roman"/>
          <w:sz w:val="20"/>
        </w:rPr>
        <w:fldChar w:fldCharType="end"/>
      </w:r>
      <w:r>
        <w:rPr>
          <w:rFonts w:ascii="Times New Roman" w:hAnsi="Times New Roman" w:cs="Times New Roman"/>
          <w:sz w:val="20"/>
        </w:rPr>
        <w:t xml:space="preserve">), the two middle values (out of four) in the amplitude restriction value set will not be used when the UE is not capable of “Alt3A”. This was perceived as the “Rel.15 procedure” for Rel.15 Type II CBSR. However, it was pointed out that a text describing this UE behavior is currently non-existent in TS38.214 for Rel.15 Type II CBSR. </w:t>
      </w:r>
    </w:p>
    <w:p w14:paraId="2811E713" w14:textId="3DEDC3C3" w:rsidR="009C540D" w:rsidRDefault="00D16022" w:rsidP="00A35F10">
      <w:pPr>
        <w:spacing w:after="120" w:line="288" w:lineRule="auto"/>
        <w:ind w:firstLine="450"/>
        <w:jc w:val="both"/>
        <w:rPr>
          <w:rFonts w:ascii="Times New Roman" w:hAnsi="Times New Roman" w:cs="Times New Roman"/>
          <w:sz w:val="20"/>
        </w:rPr>
      </w:pPr>
      <w:r w:rsidRPr="000324FF">
        <w:rPr>
          <w:rFonts w:ascii="Times New Roman" w:hAnsi="Times New Roman" w:cs="Times New Roman"/>
          <w:sz w:val="20"/>
          <w:u w:val="single"/>
        </w:rPr>
        <w:t>When the UE is not capable of “Alt3A”</w:t>
      </w:r>
      <w:r>
        <w:rPr>
          <w:rFonts w:ascii="Times New Roman" w:hAnsi="Times New Roman" w:cs="Times New Roman"/>
          <w:sz w:val="20"/>
        </w:rPr>
        <w:t xml:space="preserve"> (soft amplitude restriction), the following issues are to be discussed</w:t>
      </w:r>
      <w:r w:rsidR="009C540D">
        <w:rPr>
          <w:rFonts w:ascii="Times New Roman" w:hAnsi="Times New Roman" w:cs="Times New Roman"/>
          <w:sz w:val="20"/>
        </w:rPr>
        <w:t>:</w:t>
      </w:r>
    </w:p>
    <w:p w14:paraId="344A3A85" w14:textId="7E63BFDC" w:rsidR="009C540D" w:rsidRDefault="009C540D" w:rsidP="009C540D">
      <w:pPr>
        <w:pStyle w:val="ListParagraph"/>
        <w:numPr>
          <w:ilvl w:val="0"/>
          <w:numId w:val="21"/>
        </w:numPr>
        <w:spacing w:after="120" w:line="288" w:lineRule="auto"/>
        <w:jc w:val="both"/>
        <w:rPr>
          <w:rFonts w:ascii="Times New Roman" w:hAnsi="Times New Roman" w:cs="Times New Roman"/>
          <w:sz w:val="20"/>
        </w:rPr>
      </w:pPr>
      <w:r>
        <w:rPr>
          <w:rFonts w:ascii="Times New Roman" w:hAnsi="Times New Roman" w:cs="Times New Roman"/>
          <w:sz w:val="20"/>
        </w:rPr>
        <w:lastRenderedPageBreak/>
        <w:t>Whether some additional text (CR) is needed for Rel.15 Type II CBSR and, if so, the text</w:t>
      </w:r>
    </w:p>
    <w:p w14:paraId="30112F3A" w14:textId="32116EAC" w:rsidR="009C540D" w:rsidRDefault="009C540D" w:rsidP="009C540D">
      <w:pPr>
        <w:pStyle w:val="ListParagraph"/>
        <w:numPr>
          <w:ilvl w:val="1"/>
          <w:numId w:val="21"/>
        </w:numPr>
        <w:spacing w:after="120" w:line="288" w:lineRule="auto"/>
        <w:jc w:val="both"/>
        <w:rPr>
          <w:rFonts w:ascii="Times New Roman" w:hAnsi="Times New Roman" w:cs="Times New Roman"/>
          <w:sz w:val="20"/>
        </w:rPr>
      </w:pPr>
      <w:r>
        <w:rPr>
          <w:rFonts w:ascii="Times New Roman" w:hAnsi="Times New Roman" w:cs="Times New Roman"/>
          <w:sz w:val="20"/>
        </w:rPr>
        <w:t>Note: Strictly speaking this does not fall into the “scope” of Rel.16 NR_eMIMO. It is discussed here since Rel.16 Type II CBSR will most likely reuse the same UE behavior (see #2 below).</w:t>
      </w:r>
    </w:p>
    <w:p w14:paraId="0BC53077" w14:textId="78366EE7" w:rsidR="009C540D" w:rsidRDefault="009C540D" w:rsidP="009C540D">
      <w:pPr>
        <w:pStyle w:val="ListParagraph"/>
        <w:numPr>
          <w:ilvl w:val="0"/>
          <w:numId w:val="21"/>
        </w:numPr>
        <w:spacing w:after="120" w:line="288" w:lineRule="auto"/>
        <w:jc w:val="both"/>
        <w:rPr>
          <w:rFonts w:ascii="Times New Roman" w:hAnsi="Times New Roman" w:cs="Times New Roman"/>
          <w:sz w:val="20"/>
        </w:rPr>
      </w:pPr>
      <w:r>
        <w:rPr>
          <w:rFonts w:ascii="Times New Roman" w:hAnsi="Times New Roman" w:cs="Times New Roman"/>
          <w:sz w:val="20"/>
        </w:rPr>
        <w:t>How to clarify the UE behavior for Rel.16 Type II CBSR when the UE is not capable of “Alt3A” (soft amplitude restriction)</w:t>
      </w:r>
    </w:p>
    <w:p w14:paraId="5B49965E" w14:textId="097B944E" w:rsidR="009C540D" w:rsidRPr="009C540D" w:rsidRDefault="009C540D" w:rsidP="009C540D">
      <w:pPr>
        <w:pStyle w:val="ListParagraph"/>
        <w:numPr>
          <w:ilvl w:val="1"/>
          <w:numId w:val="21"/>
        </w:numPr>
        <w:spacing w:after="120" w:line="288" w:lineRule="auto"/>
        <w:jc w:val="both"/>
        <w:rPr>
          <w:rFonts w:ascii="Times New Roman" w:hAnsi="Times New Roman" w:cs="Times New Roman"/>
          <w:sz w:val="20"/>
        </w:rPr>
      </w:pPr>
      <w:r>
        <w:rPr>
          <w:rFonts w:ascii="Times New Roman" w:hAnsi="Times New Roman" w:cs="Times New Roman"/>
          <w:sz w:val="20"/>
        </w:rPr>
        <w:t>This may or may not have to depend on #1 above</w:t>
      </w:r>
    </w:p>
    <w:p w14:paraId="07B2137A" w14:textId="64F51FDE" w:rsidR="00E71E95" w:rsidRDefault="00E71E95" w:rsidP="00A35F10">
      <w:pPr>
        <w:spacing w:after="120" w:line="288" w:lineRule="auto"/>
        <w:rPr>
          <w:rFonts w:ascii="Times New Roman" w:hAnsi="Times New Roman" w:cs="Times New Roman"/>
          <w:sz w:val="20"/>
        </w:rPr>
      </w:pPr>
    </w:p>
    <w:p w14:paraId="5D806596" w14:textId="77777777" w:rsidR="009C540D" w:rsidRDefault="009C540D" w:rsidP="009C540D">
      <w:pPr>
        <w:ind w:firstLine="450"/>
        <w:rPr>
          <w:rFonts w:ascii="Times New Roman" w:hAnsi="Times New Roman" w:cs="Times New Roman"/>
          <w:sz w:val="20"/>
        </w:rPr>
      </w:pPr>
      <w:r>
        <w:rPr>
          <w:rFonts w:ascii="Times New Roman" w:hAnsi="Times New Roman" w:cs="Times New Roman"/>
          <w:sz w:val="20"/>
        </w:rPr>
        <w:t>Detailed comments from companies are captured below.</w:t>
      </w:r>
    </w:p>
    <w:p w14:paraId="21C622C8" w14:textId="2770F8CC" w:rsidR="009C540D" w:rsidRPr="006017EF" w:rsidRDefault="009C540D" w:rsidP="009C540D">
      <w:pPr>
        <w:pStyle w:val="Caption"/>
        <w:jc w:val="center"/>
        <w:rPr>
          <w:rFonts w:ascii="Times New Roman" w:hAnsi="Times New Roman" w:cs="Times New Roman"/>
          <w:b/>
          <w:i w:val="0"/>
          <w:color w:val="auto"/>
          <w:sz w:val="22"/>
        </w:rPr>
      </w:pPr>
      <w:r w:rsidRPr="006017EF">
        <w:rPr>
          <w:rFonts w:ascii="Times New Roman" w:hAnsi="Times New Roman" w:cs="Times New Roman"/>
          <w:b/>
          <w:i w:val="0"/>
          <w:sz w:val="20"/>
        </w:rPr>
        <w:t xml:space="preserve">Table </w:t>
      </w:r>
      <w:r w:rsidRPr="006017EF">
        <w:rPr>
          <w:sz w:val="20"/>
        </w:rPr>
        <w:fldChar w:fldCharType="begin"/>
      </w:r>
      <w:r w:rsidRPr="006017EF">
        <w:rPr>
          <w:rFonts w:ascii="Times New Roman" w:hAnsi="Times New Roman" w:cs="Times New Roman"/>
          <w:b/>
          <w:i w:val="0"/>
          <w:sz w:val="20"/>
        </w:rPr>
        <w:instrText xml:space="preserve"> SEQ Table \* ARABIC </w:instrText>
      </w:r>
      <w:r w:rsidRPr="006017EF">
        <w:rPr>
          <w:sz w:val="20"/>
        </w:rPr>
        <w:fldChar w:fldCharType="separate"/>
      </w:r>
      <w:r w:rsidR="001B4A1E">
        <w:rPr>
          <w:rFonts w:ascii="Times New Roman" w:hAnsi="Times New Roman" w:cs="Times New Roman"/>
          <w:b/>
          <w:i w:val="0"/>
          <w:noProof/>
          <w:sz w:val="20"/>
        </w:rPr>
        <w:t>3</w:t>
      </w:r>
      <w:r w:rsidRPr="006017EF">
        <w:rPr>
          <w:sz w:val="20"/>
        </w:rPr>
        <w:fldChar w:fldCharType="end"/>
      </w:r>
      <w:r w:rsidRPr="006017EF">
        <w:rPr>
          <w:rFonts w:ascii="Times New Roman" w:hAnsi="Times New Roman" w:cs="Times New Roman"/>
          <w:b/>
          <w:i w:val="0"/>
          <w:sz w:val="20"/>
        </w:rPr>
        <w:t xml:space="preserve"> </w:t>
      </w:r>
      <w:r>
        <w:rPr>
          <w:rFonts w:ascii="Times New Roman" w:hAnsi="Times New Roman" w:cs="Times New Roman"/>
          <w:b/>
          <w:i w:val="0"/>
          <w:sz w:val="20"/>
        </w:rPr>
        <w:t xml:space="preserve">Type II </w:t>
      </w:r>
      <w:r>
        <w:rPr>
          <w:rFonts w:ascii="Times New Roman" w:hAnsi="Times New Roman" w:cs="Times New Roman"/>
          <w:b/>
          <w:i w:val="0"/>
          <w:color w:val="auto"/>
          <w:sz w:val="20"/>
        </w:rPr>
        <w:t>UE behavior</w:t>
      </w:r>
      <w:r w:rsidR="00264F49">
        <w:rPr>
          <w:rFonts w:ascii="Times New Roman" w:hAnsi="Times New Roman" w:cs="Times New Roman"/>
          <w:b/>
          <w:i w:val="0"/>
          <w:color w:val="auto"/>
          <w:sz w:val="20"/>
        </w:rPr>
        <w:t xml:space="preserve"> for CBSR</w:t>
      </w:r>
      <w:r w:rsidRPr="006017EF">
        <w:rPr>
          <w:rFonts w:ascii="Times New Roman" w:hAnsi="Times New Roman" w:cs="Times New Roman"/>
          <w:b/>
          <w:i w:val="0"/>
          <w:color w:val="auto"/>
          <w:sz w:val="20"/>
        </w:rPr>
        <w:t>: detailed comments from companies</w:t>
      </w:r>
    </w:p>
    <w:tbl>
      <w:tblPr>
        <w:tblStyle w:val="TableGrid"/>
        <w:tblW w:w="9355" w:type="dxa"/>
        <w:tblLook w:val="04A0" w:firstRow="1" w:lastRow="0" w:firstColumn="1" w:lastColumn="0" w:noHBand="0" w:noVBand="1"/>
      </w:tblPr>
      <w:tblGrid>
        <w:gridCol w:w="1885"/>
        <w:gridCol w:w="7470"/>
      </w:tblGrid>
      <w:tr w:rsidR="009C540D" w:rsidRPr="00AB7FE9" w14:paraId="246BDDF3" w14:textId="77777777" w:rsidTr="006E50CB">
        <w:tc>
          <w:tcPr>
            <w:tcW w:w="1885" w:type="dxa"/>
            <w:shd w:val="clear" w:color="auto" w:fill="D9D9D9" w:themeFill="background1" w:themeFillShade="D9"/>
          </w:tcPr>
          <w:p w14:paraId="49310CBA" w14:textId="77777777" w:rsidR="009C540D" w:rsidRPr="00AB7FE9" w:rsidRDefault="009C540D" w:rsidP="006E50CB">
            <w:pPr>
              <w:rPr>
                <w:b/>
              </w:rPr>
            </w:pPr>
            <w:r w:rsidRPr="00AB7FE9">
              <w:rPr>
                <w:b/>
              </w:rPr>
              <w:t>Company</w:t>
            </w:r>
          </w:p>
        </w:tc>
        <w:tc>
          <w:tcPr>
            <w:tcW w:w="7470" w:type="dxa"/>
            <w:shd w:val="clear" w:color="auto" w:fill="D9D9D9" w:themeFill="background1" w:themeFillShade="D9"/>
          </w:tcPr>
          <w:p w14:paraId="79C20CA4" w14:textId="77777777" w:rsidR="009C540D" w:rsidRPr="00AB7FE9" w:rsidRDefault="009C540D" w:rsidP="006E50CB">
            <w:pPr>
              <w:rPr>
                <w:b/>
              </w:rPr>
            </w:pPr>
            <w:r w:rsidRPr="00AB7FE9">
              <w:rPr>
                <w:b/>
              </w:rPr>
              <w:t>View</w:t>
            </w:r>
          </w:p>
        </w:tc>
      </w:tr>
      <w:tr w:rsidR="009C540D" w:rsidRPr="00AB7FE9" w14:paraId="3EC90424" w14:textId="77777777" w:rsidTr="006E50CB">
        <w:tc>
          <w:tcPr>
            <w:tcW w:w="1885" w:type="dxa"/>
          </w:tcPr>
          <w:p w14:paraId="592E7C2E" w14:textId="67B127F2" w:rsidR="009C540D" w:rsidRPr="000C163C" w:rsidRDefault="000C163C" w:rsidP="006E50CB">
            <w:pPr>
              <w:rPr>
                <w:rFonts w:eastAsiaTheme="minorEastAsia"/>
                <w:lang w:eastAsia="zh-CN"/>
              </w:rPr>
            </w:pPr>
            <w:r>
              <w:rPr>
                <w:rFonts w:eastAsiaTheme="minorEastAsia" w:hint="eastAsia"/>
                <w:lang w:eastAsia="zh-CN"/>
              </w:rPr>
              <w:t>Z</w:t>
            </w:r>
            <w:r>
              <w:rPr>
                <w:rFonts w:eastAsiaTheme="minorEastAsia"/>
                <w:lang w:eastAsia="zh-CN"/>
              </w:rPr>
              <w:t>TE</w:t>
            </w:r>
          </w:p>
        </w:tc>
        <w:tc>
          <w:tcPr>
            <w:tcW w:w="7470" w:type="dxa"/>
          </w:tcPr>
          <w:p w14:paraId="6D577F87" w14:textId="77777777" w:rsidR="009C540D" w:rsidRDefault="000C163C" w:rsidP="006E50CB">
            <w:pPr>
              <w:pStyle w:val="NormalWeb"/>
              <w:shd w:val="clear" w:color="auto" w:fill="FFFFFF"/>
              <w:rPr>
                <w:rFonts w:eastAsiaTheme="minorEastAsia"/>
                <w:sz w:val="20"/>
                <w:szCs w:val="20"/>
                <w:lang w:eastAsia="zh-CN"/>
              </w:rPr>
            </w:pPr>
            <w:r>
              <w:rPr>
                <w:rFonts w:eastAsiaTheme="minorEastAsia"/>
                <w:sz w:val="20"/>
                <w:szCs w:val="20"/>
                <w:lang w:eastAsia="zh-CN"/>
              </w:rPr>
              <w:t>Q1:</w:t>
            </w:r>
          </w:p>
          <w:p w14:paraId="2C9B5B4D" w14:textId="77777777" w:rsidR="000C163C" w:rsidRDefault="000C163C" w:rsidP="006E50CB">
            <w:pPr>
              <w:pStyle w:val="NormalWeb"/>
              <w:shd w:val="clear" w:color="auto" w:fill="FFFFFF"/>
              <w:rPr>
                <w:rFonts w:eastAsiaTheme="minorEastAsia"/>
                <w:sz w:val="20"/>
                <w:szCs w:val="20"/>
                <w:lang w:eastAsia="zh-CN"/>
              </w:rPr>
            </w:pPr>
            <w:r>
              <w:rPr>
                <w:rFonts w:eastAsiaTheme="minorEastAsia"/>
                <w:sz w:val="20"/>
                <w:szCs w:val="20"/>
                <w:lang w:eastAsia="zh-CN"/>
              </w:rPr>
              <w:t>We think some additional text is needed to clarify how the Rel-15 UE behavior when soft restriction is not supported. That is, UE is not expected to be configured with amplitude restriction other than {0, 1}.</w:t>
            </w:r>
          </w:p>
          <w:p w14:paraId="24589118" w14:textId="77777777" w:rsidR="000C163C" w:rsidRDefault="000C163C" w:rsidP="006E50CB">
            <w:pPr>
              <w:pStyle w:val="NormalWeb"/>
              <w:shd w:val="clear" w:color="auto" w:fill="FFFFFF"/>
              <w:rPr>
                <w:rFonts w:eastAsiaTheme="minorEastAsia"/>
                <w:sz w:val="20"/>
                <w:szCs w:val="20"/>
                <w:lang w:eastAsia="zh-CN"/>
              </w:rPr>
            </w:pPr>
            <w:r>
              <w:rPr>
                <w:rFonts w:eastAsiaTheme="minorEastAsia"/>
                <w:sz w:val="20"/>
                <w:szCs w:val="20"/>
                <w:lang w:eastAsia="zh-CN"/>
              </w:rPr>
              <w:t>Q2:</w:t>
            </w:r>
          </w:p>
          <w:p w14:paraId="675EE6CC" w14:textId="75A88F4D" w:rsidR="000C163C" w:rsidRPr="000C163C" w:rsidRDefault="000C163C" w:rsidP="002752DE">
            <w:pPr>
              <w:pStyle w:val="NormalWeb"/>
              <w:shd w:val="clear" w:color="auto" w:fill="FFFFFF"/>
              <w:rPr>
                <w:rFonts w:eastAsiaTheme="minorEastAsia"/>
                <w:sz w:val="20"/>
                <w:szCs w:val="20"/>
                <w:lang w:eastAsia="zh-CN"/>
              </w:rPr>
            </w:pPr>
            <w:r>
              <w:rPr>
                <w:rFonts w:eastAsiaTheme="minorEastAsia"/>
                <w:sz w:val="20"/>
                <w:szCs w:val="20"/>
                <w:lang w:eastAsia="zh-CN"/>
              </w:rPr>
              <w:t>A similar UE behavior can be defined for Rel-16 as well</w:t>
            </w:r>
            <w:r w:rsidR="002752DE">
              <w:rPr>
                <w:rFonts w:eastAsiaTheme="minorEastAsia"/>
                <w:sz w:val="20"/>
                <w:szCs w:val="20"/>
                <w:lang w:eastAsia="zh-CN"/>
              </w:rPr>
              <w:t>, e.g.,</w:t>
            </w:r>
            <w:r>
              <w:rPr>
                <w:rFonts w:eastAsiaTheme="minorEastAsia"/>
                <w:sz w:val="20"/>
                <w:szCs w:val="20"/>
                <w:lang w:eastAsia="zh-CN"/>
              </w:rPr>
              <w:t xml:space="preserve"> </w:t>
            </w:r>
            <w:r w:rsidRPr="000C163C">
              <w:rPr>
                <w:rFonts w:eastAsiaTheme="minorEastAsia"/>
                <w:sz w:val="20"/>
                <w:szCs w:val="20"/>
                <w:lang w:eastAsia="zh-CN"/>
              </w:rPr>
              <w:t>UE is not expected to be configured with amplitude restriction other than {0, 1}</w:t>
            </w:r>
            <w:r>
              <w:rPr>
                <w:rFonts w:eastAsiaTheme="minorEastAsia"/>
                <w:sz w:val="20"/>
                <w:szCs w:val="20"/>
                <w:lang w:eastAsia="zh-CN"/>
              </w:rPr>
              <w:t>.</w:t>
            </w:r>
          </w:p>
        </w:tc>
      </w:tr>
      <w:tr w:rsidR="009C540D" w:rsidRPr="00AB7FE9" w14:paraId="3B3390EC" w14:textId="77777777" w:rsidTr="006E50CB">
        <w:tc>
          <w:tcPr>
            <w:tcW w:w="1885" w:type="dxa"/>
          </w:tcPr>
          <w:p w14:paraId="40B09F5C" w14:textId="5019E551" w:rsidR="009C540D" w:rsidRPr="00AB7FE9" w:rsidRDefault="002B60C9" w:rsidP="006E50CB">
            <w:r>
              <w:t>Nokia/NSB</w:t>
            </w:r>
          </w:p>
        </w:tc>
        <w:tc>
          <w:tcPr>
            <w:tcW w:w="7470" w:type="dxa"/>
          </w:tcPr>
          <w:p w14:paraId="74FD1738" w14:textId="77777777" w:rsidR="009C540D" w:rsidRDefault="002B60C9" w:rsidP="006E50CB">
            <w:pPr>
              <w:pStyle w:val="NormalWeb"/>
              <w:rPr>
                <w:rFonts w:eastAsia="Malgun Gothic"/>
                <w:sz w:val="20"/>
                <w:szCs w:val="20"/>
              </w:rPr>
            </w:pPr>
            <w:r>
              <w:rPr>
                <w:rFonts w:eastAsia="Malgun Gothic"/>
                <w:sz w:val="20"/>
                <w:szCs w:val="20"/>
              </w:rPr>
              <w:t>Q1:</w:t>
            </w:r>
          </w:p>
          <w:p w14:paraId="246F7880" w14:textId="54DD404D" w:rsidR="002B60C9" w:rsidRDefault="002B60C9" w:rsidP="006E50CB">
            <w:pPr>
              <w:pStyle w:val="NormalWeb"/>
              <w:rPr>
                <w:rFonts w:eastAsia="Malgun Gothic"/>
                <w:sz w:val="20"/>
                <w:szCs w:val="20"/>
              </w:rPr>
            </w:pPr>
            <w:r>
              <w:rPr>
                <w:rFonts w:eastAsia="Malgun Gothic"/>
                <w:sz w:val="20"/>
                <w:szCs w:val="20"/>
              </w:rPr>
              <w:t xml:space="preserve">Because </w:t>
            </w:r>
            <w:r w:rsidR="009C5445">
              <w:rPr>
                <w:rFonts w:eastAsia="Malgun Gothic"/>
                <w:sz w:val="20"/>
                <w:szCs w:val="20"/>
              </w:rPr>
              <w:t xml:space="preserve">a UE capability </w:t>
            </w:r>
            <w:r w:rsidR="0027633D">
              <w:rPr>
                <w:rFonts w:eastAsia="Malgun Gothic"/>
                <w:sz w:val="20"/>
                <w:szCs w:val="20"/>
              </w:rPr>
              <w:t xml:space="preserve">signalling has been defined already in R15 with parameter </w:t>
            </w:r>
            <w:r w:rsidR="0027633D" w:rsidRPr="0027633D">
              <w:rPr>
                <w:rFonts w:eastAsia="Malgun Gothic"/>
                <w:i/>
                <w:sz w:val="20"/>
                <w:szCs w:val="20"/>
              </w:rPr>
              <w:t>amplitudeSubsetRestriction</w:t>
            </w:r>
            <w:r w:rsidR="0027633D">
              <w:rPr>
                <w:rFonts w:eastAsia="Malgun Gothic"/>
                <w:i/>
                <w:sz w:val="20"/>
                <w:szCs w:val="20"/>
              </w:rPr>
              <w:t>,</w:t>
            </w:r>
            <w:r w:rsidR="0027633D">
              <w:rPr>
                <w:rFonts w:eastAsia="Malgun Gothic"/>
                <w:sz w:val="20"/>
                <w:szCs w:val="20"/>
              </w:rPr>
              <w:t xml:space="preserve"> we think there is a need to clarify UE’s behaviour </w:t>
            </w:r>
            <w:r w:rsidR="00AD19DE">
              <w:rPr>
                <w:rFonts w:eastAsia="Malgun Gothic"/>
                <w:sz w:val="20"/>
                <w:szCs w:val="20"/>
              </w:rPr>
              <w:t xml:space="preserve">when this capability is not reported, </w:t>
            </w:r>
            <w:r w:rsidR="0027633D">
              <w:rPr>
                <w:rFonts w:eastAsia="Malgun Gothic"/>
                <w:sz w:val="20"/>
                <w:szCs w:val="20"/>
              </w:rPr>
              <w:t xml:space="preserve">by adding that </w:t>
            </w:r>
            <w:r w:rsidR="00AD19DE">
              <w:rPr>
                <w:rFonts w:eastAsia="Malgun Gothic"/>
                <w:sz w:val="20"/>
                <w:szCs w:val="20"/>
              </w:rPr>
              <w:t>if a</w:t>
            </w:r>
            <w:r w:rsidR="0027633D">
              <w:rPr>
                <w:rFonts w:eastAsia="Malgun Gothic"/>
                <w:sz w:val="20"/>
                <w:szCs w:val="20"/>
              </w:rPr>
              <w:t xml:space="preserve"> UE</w:t>
            </w:r>
            <w:r w:rsidR="004B4BA4">
              <w:rPr>
                <w:rFonts w:eastAsia="Malgun Gothic"/>
                <w:sz w:val="20"/>
                <w:szCs w:val="20"/>
              </w:rPr>
              <w:t xml:space="preserve"> </w:t>
            </w:r>
            <w:r w:rsidR="0027633D">
              <w:rPr>
                <w:rFonts w:eastAsia="Malgun Gothic"/>
                <w:sz w:val="20"/>
                <w:szCs w:val="20"/>
              </w:rPr>
              <w:t xml:space="preserve">does not report the parameter </w:t>
            </w:r>
            <w:r w:rsidR="0027633D" w:rsidRPr="0027633D">
              <w:rPr>
                <w:rFonts w:eastAsia="Malgun Gothic"/>
                <w:i/>
                <w:sz w:val="20"/>
                <w:szCs w:val="20"/>
              </w:rPr>
              <w:t>amplitudeSubsetRestriction</w:t>
            </w:r>
            <w:r w:rsidR="0027633D" w:rsidRPr="0027633D">
              <w:rPr>
                <w:rFonts w:eastAsia="Malgun Gothic"/>
                <w:sz w:val="20"/>
                <w:szCs w:val="20"/>
              </w:rPr>
              <w:t>=</w:t>
            </w:r>
            <w:r w:rsidR="006F7EA1">
              <w:rPr>
                <w:rFonts w:eastAsia="Malgun Gothic"/>
                <w:sz w:val="20"/>
                <w:szCs w:val="20"/>
              </w:rPr>
              <w:t>’</w:t>
            </w:r>
            <w:r w:rsidR="0027633D" w:rsidRPr="0027633D">
              <w:rPr>
                <w:rFonts w:eastAsia="Malgun Gothic"/>
                <w:sz w:val="20"/>
                <w:szCs w:val="20"/>
              </w:rPr>
              <w:t>supported</w:t>
            </w:r>
            <w:r w:rsidR="006F7EA1">
              <w:rPr>
                <w:rFonts w:eastAsia="Malgun Gothic"/>
                <w:sz w:val="20"/>
                <w:szCs w:val="20"/>
              </w:rPr>
              <w:t>’</w:t>
            </w:r>
            <w:r w:rsidR="00AD19DE">
              <w:rPr>
                <w:rFonts w:eastAsia="Malgun Gothic"/>
                <w:sz w:val="20"/>
                <w:szCs w:val="20"/>
              </w:rPr>
              <w:t>, it</w:t>
            </w:r>
            <w:r w:rsidR="0027633D">
              <w:rPr>
                <w:rFonts w:eastAsia="Malgun Gothic"/>
                <w:sz w:val="20"/>
                <w:szCs w:val="20"/>
              </w:rPr>
              <w:t xml:space="preserve"> is not expected to be configured with amplitude restrictions other than {0,1}.</w:t>
            </w:r>
          </w:p>
          <w:p w14:paraId="60089676" w14:textId="77777777" w:rsidR="0027633D" w:rsidRDefault="0027633D" w:rsidP="006E50CB">
            <w:pPr>
              <w:pStyle w:val="NormalWeb"/>
              <w:rPr>
                <w:rFonts w:eastAsia="Malgun Gothic"/>
                <w:sz w:val="20"/>
                <w:szCs w:val="20"/>
              </w:rPr>
            </w:pPr>
            <w:r>
              <w:rPr>
                <w:rFonts w:eastAsia="Malgun Gothic"/>
                <w:sz w:val="20"/>
                <w:szCs w:val="20"/>
              </w:rPr>
              <w:t>Q2:</w:t>
            </w:r>
          </w:p>
          <w:p w14:paraId="7411782F" w14:textId="258932CD" w:rsidR="0027633D" w:rsidRDefault="0027633D" w:rsidP="006E50CB">
            <w:pPr>
              <w:pStyle w:val="NormalWeb"/>
              <w:rPr>
                <w:rFonts w:eastAsia="Malgun Gothic"/>
                <w:sz w:val="20"/>
                <w:szCs w:val="20"/>
              </w:rPr>
            </w:pPr>
            <w:r>
              <w:rPr>
                <w:rFonts w:eastAsia="Malgun Gothic"/>
                <w:sz w:val="20"/>
                <w:szCs w:val="20"/>
              </w:rPr>
              <w:t xml:space="preserve">In principle, we think this UE capability is not needed because if </w:t>
            </w:r>
            <w:r w:rsidRPr="0027633D">
              <w:rPr>
                <w:rFonts w:eastAsia="Malgun Gothic"/>
                <w:sz w:val="20"/>
                <w:szCs w:val="20"/>
              </w:rPr>
              <w:t xml:space="preserve">a gNB configures </w:t>
            </w:r>
            <w:r>
              <w:rPr>
                <w:rFonts w:eastAsia="Malgun Gothic"/>
                <w:sz w:val="20"/>
                <w:szCs w:val="20"/>
              </w:rPr>
              <w:t>a</w:t>
            </w:r>
            <w:r w:rsidR="00AD19DE">
              <w:rPr>
                <w:rFonts w:eastAsia="Malgun Gothic"/>
                <w:sz w:val="20"/>
                <w:szCs w:val="20"/>
              </w:rPr>
              <w:t>n</w:t>
            </w:r>
            <w:r>
              <w:rPr>
                <w:rFonts w:eastAsia="Malgun Gothic"/>
                <w:sz w:val="20"/>
                <w:szCs w:val="20"/>
              </w:rPr>
              <w:t xml:space="preserve"> amplitude restriction other than {0,1}</w:t>
            </w:r>
            <w:r w:rsidR="00AD19DE">
              <w:rPr>
                <w:rFonts w:eastAsia="Malgun Gothic"/>
                <w:sz w:val="20"/>
                <w:szCs w:val="20"/>
              </w:rPr>
              <w:t>,</w:t>
            </w:r>
            <w:r w:rsidRPr="0027633D">
              <w:rPr>
                <w:rFonts w:eastAsia="Malgun Gothic"/>
                <w:sz w:val="20"/>
                <w:szCs w:val="20"/>
              </w:rPr>
              <w:t xml:space="preserve"> a UE without that capability can simply apply a stricter restriction of 0</w:t>
            </w:r>
            <w:r w:rsidR="00AD19DE">
              <w:rPr>
                <w:rFonts w:eastAsia="Malgun Gothic"/>
                <w:sz w:val="20"/>
                <w:szCs w:val="20"/>
              </w:rPr>
              <w:t>,</w:t>
            </w:r>
            <w:r>
              <w:rPr>
                <w:rFonts w:eastAsia="Malgun Gothic"/>
                <w:sz w:val="20"/>
                <w:szCs w:val="20"/>
              </w:rPr>
              <w:t xml:space="preserve"> in a spec-transparent way</w:t>
            </w:r>
            <w:r w:rsidRPr="0027633D">
              <w:rPr>
                <w:rFonts w:eastAsia="Malgun Gothic"/>
                <w:sz w:val="20"/>
                <w:szCs w:val="20"/>
              </w:rPr>
              <w:t>.</w:t>
            </w:r>
          </w:p>
          <w:p w14:paraId="52DE74CC" w14:textId="639B089D" w:rsidR="004B4BA4" w:rsidRPr="00AB7FE9" w:rsidRDefault="004B4BA4" w:rsidP="006E50CB">
            <w:pPr>
              <w:pStyle w:val="NormalWeb"/>
              <w:rPr>
                <w:rFonts w:eastAsia="Malgun Gothic"/>
                <w:sz w:val="20"/>
                <w:szCs w:val="20"/>
              </w:rPr>
            </w:pPr>
            <w:r>
              <w:rPr>
                <w:rFonts w:eastAsia="Malgun Gothic"/>
                <w:sz w:val="20"/>
                <w:szCs w:val="20"/>
              </w:rPr>
              <w:t xml:space="preserve">However, because this capability is already present in R15 and the spirit of CBSR in R16 is to adhere as much as possible to R15 procedure, we are fine with having the same text as for R15, </w:t>
            </w:r>
            <w:r w:rsidRPr="00AD19DE">
              <w:rPr>
                <w:rFonts w:eastAsia="Malgun Gothic"/>
                <w:i/>
                <w:sz w:val="20"/>
                <w:szCs w:val="20"/>
              </w:rPr>
              <w:t>i.e.</w:t>
            </w:r>
            <w:r>
              <w:rPr>
                <w:rFonts w:eastAsia="Malgun Gothic"/>
                <w:sz w:val="20"/>
                <w:szCs w:val="20"/>
              </w:rPr>
              <w:t xml:space="preserve">: “A UE that does not report the parameter </w:t>
            </w:r>
            <w:r w:rsidRPr="0027633D">
              <w:rPr>
                <w:rFonts w:eastAsia="Malgun Gothic"/>
                <w:i/>
                <w:sz w:val="20"/>
                <w:szCs w:val="20"/>
              </w:rPr>
              <w:t>amplitudeSubsetRestriction</w:t>
            </w:r>
            <w:r w:rsidRPr="0027633D">
              <w:rPr>
                <w:rFonts w:eastAsia="Malgun Gothic"/>
                <w:sz w:val="20"/>
                <w:szCs w:val="20"/>
              </w:rPr>
              <w:t>=</w:t>
            </w:r>
            <w:r w:rsidR="006F7EA1">
              <w:rPr>
                <w:rFonts w:eastAsia="Malgun Gothic"/>
                <w:sz w:val="20"/>
                <w:szCs w:val="20"/>
              </w:rPr>
              <w:t>’</w:t>
            </w:r>
            <w:r w:rsidRPr="0027633D">
              <w:rPr>
                <w:rFonts w:eastAsia="Malgun Gothic"/>
                <w:sz w:val="20"/>
                <w:szCs w:val="20"/>
              </w:rPr>
              <w:t>supported</w:t>
            </w:r>
            <w:r w:rsidR="006F7EA1">
              <w:rPr>
                <w:rFonts w:eastAsia="Malgun Gothic"/>
                <w:sz w:val="20"/>
                <w:szCs w:val="20"/>
              </w:rPr>
              <w:t>’</w:t>
            </w:r>
            <w:r>
              <w:rPr>
                <w:rFonts w:eastAsia="Malgun Gothic"/>
                <w:sz w:val="20"/>
                <w:szCs w:val="20"/>
              </w:rPr>
              <w:t xml:space="preserve"> is not expected to be configured with amplitude restrictions other than {0,1}”.</w:t>
            </w:r>
          </w:p>
        </w:tc>
      </w:tr>
      <w:tr w:rsidR="009C540D" w:rsidRPr="00AB7FE9" w14:paraId="7ACDF5FB" w14:textId="77777777" w:rsidTr="006E50CB">
        <w:tc>
          <w:tcPr>
            <w:tcW w:w="1885" w:type="dxa"/>
          </w:tcPr>
          <w:p w14:paraId="444B8D45" w14:textId="39ACE382" w:rsidR="009C540D" w:rsidRPr="00AB7FE9" w:rsidRDefault="00A101D4" w:rsidP="006E50CB">
            <w:r>
              <w:t>Qualcomm</w:t>
            </w:r>
          </w:p>
        </w:tc>
        <w:tc>
          <w:tcPr>
            <w:tcW w:w="7470" w:type="dxa"/>
          </w:tcPr>
          <w:p w14:paraId="20A25E63" w14:textId="77777777" w:rsidR="009C540D" w:rsidRDefault="00C3591C" w:rsidP="006E50CB">
            <w:pPr>
              <w:pStyle w:val="NormalWeb"/>
              <w:shd w:val="clear" w:color="auto" w:fill="FFFFFF"/>
              <w:rPr>
                <w:rFonts w:eastAsia="Malgun Gothic"/>
                <w:sz w:val="20"/>
                <w:szCs w:val="20"/>
              </w:rPr>
            </w:pPr>
            <w:r>
              <w:rPr>
                <w:rFonts w:eastAsia="Malgun Gothic"/>
                <w:sz w:val="20"/>
                <w:szCs w:val="20"/>
              </w:rPr>
              <w:t>Q1:</w:t>
            </w:r>
          </w:p>
          <w:p w14:paraId="5E81A0EF" w14:textId="77777777" w:rsidR="00C3591C" w:rsidRDefault="00C3591C" w:rsidP="006E50CB">
            <w:pPr>
              <w:pStyle w:val="NormalWeb"/>
              <w:shd w:val="clear" w:color="auto" w:fill="FFFFFF"/>
              <w:rPr>
                <w:rFonts w:eastAsia="Malgun Gothic"/>
                <w:sz w:val="20"/>
                <w:szCs w:val="20"/>
              </w:rPr>
            </w:pPr>
            <w:r>
              <w:rPr>
                <w:rFonts w:eastAsia="Malgun Gothic"/>
                <w:sz w:val="20"/>
                <w:szCs w:val="20"/>
              </w:rPr>
              <w:t xml:space="preserve">Having a description about UE capability in the spec would </w:t>
            </w:r>
            <w:r w:rsidR="00314527">
              <w:rPr>
                <w:rFonts w:eastAsia="Malgun Gothic"/>
                <w:sz w:val="20"/>
                <w:szCs w:val="20"/>
              </w:rPr>
              <w:t xml:space="preserve">improve the </w:t>
            </w:r>
            <w:r w:rsidR="00085EEE">
              <w:rPr>
                <w:rFonts w:eastAsia="Malgun Gothic"/>
                <w:sz w:val="20"/>
                <w:szCs w:val="20"/>
              </w:rPr>
              <w:t xml:space="preserve">completeness </w:t>
            </w:r>
            <w:r w:rsidR="0098280B">
              <w:rPr>
                <w:rFonts w:eastAsia="Malgun Gothic"/>
                <w:sz w:val="20"/>
                <w:szCs w:val="20"/>
              </w:rPr>
              <w:t>of 214 spec.</w:t>
            </w:r>
          </w:p>
          <w:p w14:paraId="3E37C40F" w14:textId="77777777" w:rsidR="0098280B" w:rsidRDefault="0098280B" w:rsidP="006E50CB">
            <w:pPr>
              <w:pStyle w:val="NormalWeb"/>
              <w:shd w:val="clear" w:color="auto" w:fill="FFFFFF"/>
              <w:rPr>
                <w:rFonts w:eastAsia="Malgun Gothic"/>
                <w:sz w:val="20"/>
                <w:szCs w:val="20"/>
              </w:rPr>
            </w:pPr>
            <w:r>
              <w:rPr>
                <w:rFonts w:eastAsia="Malgun Gothic"/>
                <w:sz w:val="20"/>
                <w:szCs w:val="20"/>
              </w:rPr>
              <w:t>Q2:</w:t>
            </w:r>
          </w:p>
          <w:p w14:paraId="21775A3F" w14:textId="748F76AC" w:rsidR="0098280B" w:rsidRPr="00AB7FE9" w:rsidRDefault="00B36BC0" w:rsidP="006E50CB">
            <w:pPr>
              <w:pStyle w:val="NormalWeb"/>
              <w:shd w:val="clear" w:color="auto" w:fill="FFFFFF"/>
              <w:rPr>
                <w:rFonts w:eastAsia="Malgun Gothic"/>
                <w:sz w:val="20"/>
                <w:szCs w:val="20"/>
              </w:rPr>
            </w:pPr>
            <w:r>
              <w:rPr>
                <w:rFonts w:eastAsia="Malgun Gothic"/>
                <w:sz w:val="20"/>
                <w:szCs w:val="20"/>
              </w:rPr>
              <w:t>In our view, a</w:t>
            </w:r>
            <w:r w:rsidR="0098280B">
              <w:rPr>
                <w:rFonts w:eastAsia="Malgun Gothic"/>
                <w:sz w:val="20"/>
                <w:szCs w:val="20"/>
              </w:rPr>
              <w:t>s we agreed that Alt3A is optional, we think UE capability signaling is needed</w:t>
            </w:r>
            <w:r w:rsidR="00A8486F">
              <w:rPr>
                <w:rFonts w:eastAsia="Malgun Gothic"/>
                <w:sz w:val="20"/>
                <w:szCs w:val="20"/>
              </w:rPr>
              <w:t xml:space="preserve">, </w:t>
            </w:r>
            <w:r>
              <w:rPr>
                <w:rFonts w:eastAsia="Malgun Gothic"/>
                <w:sz w:val="20"/>
                <w:szCs w:val="20"/>
              </w:rPr>
              <w:t>and having a description in 214 spec is to a</w:t>
            </w:r>
            <w:r w:rsidR="00DC3F50">
              <w:rPr>
                <w:rFonts w:eastAsia="Malgun Gothic"/>
                <w:sz w:val="20"/>
                <w:szCs w:val="20"/>
              </w:rPr>
              <w:t>void configuring amplitude restriction to a UE who actually does not support it</w:t>
            </w:r>
            <w:r w:rsidR="00C83EA6">
              <w:rPr>
                <w:rFonts w:eastAsia="Malgun Gothic"/>
                <w:sz w:val="20"/>
                <w:szCs w:val="20"/>
              </w:rPr>
              <w:t xml:space="preserve"> because it </w:t>
            </w:r>
            <w:r w:rsidR="0006281A">
              <w:rPr>
                <w:rFonts w:eastAsia="Malgun Gothic"/>
                <w:sz w:val="20"/>
                <w:szCs w:val="20"/>
              </w:rPr>
              <w:t>would be</w:t>
            </w:r>
            <w:r w:rsidR="00C83EA6">
              <w:rPr>
                <w:rFonts w:eastAsia="Malgun Gothic"/>
                <w:sz w:val="20"/>
                <w:szCs w:val="20"/>
              </w:rPr>
              <w:t xml:space="preserve"> an error case </w:t>
            </w:r>
            <w:r w:rsidR="0006281A">
              <w:rPr>
                <w:rFonts w:eastAsia="Malgun Gothic"/>
                <w:sz w:val="20"/>
                <w:szCs w:val="20"/>
              </w:rPr>
              <w:t>and</w:t>
            </w:r>
            <w:r w:rsidR="00C83EA6">
              <w:rPr>
                <w:rFonts w:eastAsia="Malgun Gothic"/>
                <w:sz w:val="20"/>
                <w:szCs w:val="20"/>
              </w:rPr>
              <w:t xml:space="preserve"> the UE behavior is undefined</w:t>
            </w:r>
            <w:r w:rsidR="00DC3F50">
              <w:rPr>
                <w:rFonts w:eastAsia="Malgun Gothic"/>
                <w:sz w:val="20"/>
                <w:szCs w:val="20"/>
              </w:rPr>
              <w:t xml:space="preserve">. </w:t>
            </w:r>
            <w:r w:rsidR="00927062">
              <w:rPr>
                <w:rFonts w:eastAsia="Malgun Gothic"/>
                <w:sz w:val="20"/>
                <w:szCs w:val="20"/>
              </w:rPr>
              <w:t>Without</w:t>
            </w:r>
            <w:r w:rsidR="00920E62">
              <w:rPr>
                <w:rFonts w:eastAsia="Malgun Gothic"/>
                <w:sz w:val="20"/>
                <w:szCs w:val="20"/>
              </w:rPr>
              <w:t xml:space="preserve"> capability signaling, </w:t>
            </w:r>
            <w:r w:rsidR="00D01C97">
              <w:rPr>
                <w:rFonts w:eastAsia="Malgun Gothic"/>
                <w:sz w:val="20"/>
                <w:szCs w:val="20"/>
              </w:rPr>
              <w:t xml:space="preserve">the gNB would not know whether the UE support amplitude restriction or </w:t>
            </w:r>
            <w:r w:rsidR="001C30F9">
              <w:rPr>
                <w:rFonts w:eastAsia="Malgun Gothic"/>
                <w:sz w:val="20"/>
                <w:szCs w:val="20"/>
              </w:rPr>
              <w:t>not</w:t>
            </w:r>
            <w:r w:rsidR="00517127">
              <w:rPr>
                <w:rFonts w:eastAsia="Malgun Gothic"/>
                <w:sz w:val="20"/>
                <w:szCs w:val="20"/>
              </w:rPr>
              <w:t xml:space="preserve">, then </w:t>
            </w:r>
            <w:r w:rsidR="006C41DD">
              <w:rPr>
                <w:rFonts w:eastAsia="Malgun Gothic"/>
                <w:sz w:val="20"/>
                <w:szCs w:val="20"/>
              </w:rPr>
              <w:t xml:space="preserve">it is </w:t>
            </w:r>
            <w:r w:rsidR="009A7573">
              <w:rPr>
                <w:rFonts w:eastAsia="Malgun Gothic"/>
                <w:sz w:val="20"/>
                <w:szCs w:val="20"/>
              </w:rPr>
              <w:t>unclear</w:t>
            </w:r>
            <w:r w:rsidR="0085213C">
              <w:rPr>
                <w:rFonts w:eastAsia="Malgun Gothic"/>
                <w:sz w:val="20"/>
                <w:szCs w:val="20"/>
              </w:rPr>
              <w:t xml:space="preserve"> </w:t>
            </w:r>
            <w:r w:rsidR="009A7573">
              <w:rPr>
                <w:rFonts w:eastAsia="Malgun Gothic"/>
                <w:sz w:val="20"/>
                <w:szCs w:val="20"/>
              </w:rPr>
              <w:t>how</w:t>
            </w:r>
            <w:r w:rsidR="006C41DD">
              <w:rPr>
                <w:rFonts w:eastAsia="Malgun Gothic"/>
                <w:sz w:val="20"/>
                <w:szCs w:val="20"/>
              </w:rPr>
              <w:t xml:space="preserve"> </w:t>
            </w:r>
            <w:r w:rsidR="00517127">
              <w:rPr>
                <w:rFonts w:eastAsia="Malgun Gothic"/>
                <w:sz w:val="20"/>
                <w:szCs w:val="20"/>
              </w:rPr>
              <w:t xml:space="preserve">RAN4 </w:t>
            </w:r>
            <w:r w:rsidR="009A7573">
              <w:rPr>
                <w:rFonts w:eastAsia="Malgun Gothic"/>
                <w:sz w:val="20"/>
                <w:szCs w:val="20"/>
              </w:rPr>
              <w:t>would</w:t>
            </w:r>
            <w:r w:rsidR="008F3C9D">
              <w:rPr>
                <w:rFonts w:eastAsia="Malgun Gothic"/>
                <w:sz w:val="20"/>
                <w:szCs w:val="20"/>
              </w:rPr>
              <w:t xml:space="preserve"> define the performance test.</w:t>
            </w:r>
            <w:r w:rsidR="00517127">
              <w:rPr>
                <w:rFonts w:eastAsia="Malgun Gothic"/>
                <w:sz w:val="20"/>
                <w:szCs w:val="20"/>
              </w:rPr>
              <w:t xml:space="preserve"> </w:t>
            </w:r>
            <w:r w:rsidR="009A7573">
              <w:rPr>
                <w:rFonts w:eastAsia="Malgun Gothic"/>
                <w:sz w:val="20"/>
                <w:szCs w:val="20"/>
              </w:rPr>
              <w:t xml:space="preserve">So, we think capability </w:t>
            </w:r>
            <w:r w:rsidR="00550EEB">
              <w:rPr>
                <w:rFonts w:eastAsia="Malgun Gothic"/>
                <w:sz w:val="20"/>
                <w:szCs w:val="20"/>
              </w:rPr>
              <w:t>signaling is needed and description in 214 improves the completeness of the spec.</w:t>
            </w:r>
          </w:p>
        </w:tc>
      </w:tr>
      <w:tr w:rsidR="009C540D" w:rsidRPr="00AB7FE9" w14:paraId="061E48FD" w14:textId="77777777" w:rsidTr="006E50CB">
        <w:tc>
          <w:tcPr>
            <w:tcW w:w="1885" w:type="dxa"/>
          </w:tcPr>
          <w:p w14:paraId="4A6288E2" w14:textId="1FA16099" w:rsidR="009C540D" w:rsidRPr="00AB7FE9" w:rsidRDefault="00ED672D" w:rsidP="006E50CB">
            <w:r>
              <w:t>Ericsson</w:t>
            </w:r>
          </w:p>
        </w:tc>
        <w:tc>
          <w:tcPr>
            <w:tcW w:w="7470" w:type="dxa"/>
          </w:tcPr>
          <w:p w14:paraId="100AC37D" w14:textId="77777777" w:rsidR="009C540D" w:rsidRDefault="00ED672D" w:rsidP="006E50CB">
            <w:pPr>
              <w:pStyle w:val="NormalWeb"/>
              <w:rPr>
                <w:rFonts w:eastAsia="Malgun Gothic"/>
                <w:sz w:val="20"/>
                <w:szCs w:val="20"/>
              </w:rPr>
            </w:pPr>
            <w:r>
              <w:rPr>
                <w:rFonts w:eastAsia="Malgun Gothic"/>
                <w:sz w:val="20"/>
                <w:szCs w:val="20"/>
              </w:rPr>
              <w:t>Q1:</w:t>
            </w:r>
          </w:p>
          <w:p w14:paraId="0A2D4867" w14:textId="12DE627F" w:rsidR="003A60CE" w:rsidRDefault="003A60CE" w:rsidP="003A60CE">
            <w:pPr>
              <w:pStyle w:val="NormalWeb"/>
              <w:numPr>
                <w:ilvl w:val="0"/>
                <w:numId w:val="20"/>
              </w:numPr>
              <w:rPr>
                <w:rFonts w:eastAsia="Malgun Gothic"/>
                <w:sz w:val="20"/>
                <w:szCs w:val="20"/>
              </w:rPr>
            </w:pPr>
            <w:r>
              <w:rPr>
                <w:rFonts w:eastAsia="Malgun Gothic"/>
                <w:sz w:val="20"/>
                <w:szCs w:val="20"/>
              </w:rPr>
              <w:t xml:space="preserve">We concur with previous comments in that clarification the interpretation of the Rel-15 </w:t>
            </w:r>
            <w:r w:rsidR="00D25EE9">
              <w:rPr>
                <w:rFonts w:eastAsia="Malgun Gothic"/>
                <w:sz w:val="20"/>
                <w:szCs w:val="20"/>
              </w:rPr>
              <w:t>capability</w:t>
            </w:r>
            <w:r>
              <w:rPr>
                <w:rFonts w:eastAsia="Malgun Gothic"/>
                <w:sz w:val="20"/>
                <w:szCs w:val="20"/>
              </w:rPr>
              <w:t xml:space="preserve"> signaling is needed in RAN1 spec</w:t>
            </w:r>
          </w:p>
          <w:p w14:paraId="78B3620E" w14:textId="77777777" w:rsidR="003A60CE" w:rsidRDefault="003A60CE" w:rsidP="003A60CE">
            <w:pPr>
              <w:pStyle w:val="NormalWeb"/>
              <w:rPr>
                <w:rFonts w:eastAsia="Malgun Gothic"/>
                <w:sz w:val="20"/>
                <w:szCs w:val="20"/>
              </w:rPr>
            </w:pPr>
            <w:r>
              <w:rPr>
                <w:rFonts w:eastAsia="Malgun Gothic"/>
                <w:sz w:val="20"/>
                <w:szCs w:val="20"/>
              </w:rPr>
              <w:t>Q2:</w:t>
            </w:r>
          </w:p>
          <w:p w14:paraId="412A12C1" w14:textId="7B0498AF" w:rsidR="003A60CE" w:rsidRPr="00AB7FE9" w:rsidRDefault="003A60CE" w:rsidP="003A60CE">
            <w:pPr>
              <w:pStyle w:val="NormalWeb"/>
              <w:numPr>
                <w:ilvl w:val="0"/>
                <w:numId w:val="20"/>
              </w:numPr>
              <w:rPr>
                <w:rFonts w:eastAsia="Malgun Gothic"/>
                <w:sz w:val="20"/>
                <w:szCs w:val="20"/>
              </w:rPr>
            </w:pPr>
            <w:r>
              <w:rPr>
                <w:rFonts w:eastAsia="Malgun Gothic"/>
                <w:sz w:val="20"/>
                <w:szCs w:val="20"/>
              </w:rPr>
              <w:t>Same view as Nokia</w:t>
            </w:r>
          </w:p>
        </w:tc>
      </w:tr>
      <w:tr w:rsidR="009C540D" w:rsidRPr="00AB7FE9" w14:paraId="469E4882" w14:textId="77777777" w:rsidTr="006E50CB">
        <w:tc>
          <w:tcPr>
            <w:tcW w:w="1885" w:type="dxa"/>
          </w:tcPr>
          <w:p w14:paraId="52E2C157" w14:textId="56374FC1" w:rsidR="009C540D" w:rsidRPr="00AB7FE9" w:rsidRDefault="00E55E5D" w:rsidP="006E50CB">
            <w:r>
              <w:t>Samsung</w:t>
            </w:r>
          </w:p>
        </w:tc>
        <w:tc>
          <w:tcPr>
            <w:tcW w:w="7470" w:type="dxa"/>
          </w:tcPr>
          <w:p w14:paraId="5344152F" w14:textId="3CC7FA12" w:rsidR="009C540D" w:rsidRDefault="00E55E5D" w:rsidP="006E50CB">
            <w:pPr>
              <w:rPr>
                <w:rFonts w:eastAsia="Malgun Gothic"/>
              </w:rPr>
            </w:pPr>
            <w:r>
              <w:rPr>
                <w:rFonts w:eastAsia="Malgun Gothic"/>
              </w:rPr>
              <w:t>Q1: same view as others that a text is needed for both R15 and R16 (text is already there in the draft R16 38.214 spec)</w:t>
            </w:r>
          </w:p>
          <w:p w14:paraId="601FFF9E" w14:textId="021A0977" w:rsidR="00E55E5D" w:rsidRPr="00AB7FE9" w:rsidRDefault="00E55E5D" w:rsidP="00122A91">
            <w:pPr>
              <w:rPr>
                <w:rFonts w:eastAsia="Malgun Gothic"/>
              </w:rPr>
            </w:pPr>
            <w:r>
              <w:rPr>
                <w:rFonts w:eastAsia="Malgun Gothic"/>
              </w:rPr>
              <w:lastRenderedPageBreak/>
              <w:t>Q2: in our view, UE capability signaling is needed</w:t>
            </w:r>
            <w:r w:rsidR="00D51C60">
              <w:rPr>
                <w:rFonts w:eastAsia="Malgun Gothic"/>
              </w:rPr>
              <w:t xml:space="preserve"> </w:t>
            </w:r>
            <w:r w:rsidR="00122A91">
              <w:rPr>
                <w:rFonts w:eastAsia="Malgun Gothic"/>
              </w:rPr>
              <w:t>for</w:t>
            </w:r>
            <w:r w:rsidR="00D51C60">
              <w:rPr>
                <w:rFonts w:eastAsia="Malgun Gothic"/>
              </w:rPr>
              <w:t xml:space="preserve"> proper</w:t>
            </w:r>
            <w:r w:rsidR="00122A91">
              <w:rPr>
                <w:rFonts w:eastAsia="Malgun Gothic"/>
              </w:rPr>
              <w:t xml:space="preserve"> (potentially simpler)</w:t>
            </w:r>
            <w:r w:rsidR="00D51C60">
              <w:rPr>
                <w:rFonts w:eastAsia="Malgun Gothic"/>
              </w:rPr>
              <w:t xml:space="preserve"> gNB implementations for CBSR and clear UE behavior.</w:t>
            </w:r>
          </w:p>
        </w:tc>
      </w:tr>
      <w:tr w:rsidR="000B5338" w:rsidRPr="00AB7FE9" w14:paraId="28F948B6" w14:textId="77777777" w:rsidTr="006E50CB">
        <w:tc>
          <w:tcPr>
            <w:tcW w:w="1885" w:type="dxa"/>
          </w:tcPr>
          <w:p w14:paraId="41508396" w14:textId="01F85788" w:rsidR="000B5338" w:rsidRPr="00AB7FE9" w:rsidRDefault="000B5338" w:rsidP="000B5338">
            <w:r>
              <w:lastRenderedPageBreak/>
              <w:t>Apple</w:t>
            </w:r>
          </w:p>
        </w:tc>
        <w:tc>
          <w:tcPr>
            <w:tcW w:w="7470" w:type="dxa"/>
          </w:tcPr>
          <w:p w14:paraId="4BB4B1C4" w14:textId="77777777" w:rsidR="000B5338" w:rsidRDefault="000B5338" w:rsidP="000B5338">
            <w:pPr>
              <w:pStyle w:val="NormalWeb"/>
              <w:rPr>
                <w:rFonts w:eastAsia="Malgun Gothic"/>
                <w:sz w:val="20"/>
                <w:szCs w:val="20"/>
              </w:rPr>
            </w:pPr>
            <w:r>
              <w:rPr>
                <w:rFonts w:eastAsia="Malgun Gothic"/>
                <w:sz w:val="20"/>
                <w:szCs w:val="20"/>
              </w:rPr>
              <w:t xml:space="preserve">Q1: </w:t>
            </w:r>
          </w:p>
          <w:p w14:paraId="2F42A818" w14:textId="077FC4FC" w:rsidR="000B5338" w:rsidRDefault="000B5338" w:rsidP="000B5338">
            <w:pPr>
              <w:pStyle w:val="NormalWeb"/>
              <w:rPr>
                <w:rFonts w:eastAsia="Malgun Gothic"/>
                <w:sz w:val="20"/>
                <w:szCs w:val="20"/>
              </w:rPr>
            </w:pPr>
            <w:r>
              <w:rPr>
                <w:rFonts w:eastAsia="Malgun Gothic"/>
                <w:sz w:val="20"/>
                <w:szCs w:val="20"/>
              </w:rPr>
              <w:t>We prefer to have clarification in TS38.214. Capability IE is needed for UE to indicate whether it (1) Does not support CBSR (2) Supports CBSR and Alt0 (3) Supports CBSR and Alt3A. Then in 38.214, similar wording as proposed by ZTE can be used, i.e. For UE supports [CBSR and Alt0], UE is not expected to be configured with m</w:t>
            </w:r>
            <w:r w:rsidRPr="006914C2">
              <w:rPr>
                <w:rFonts w:eastAsia="Malgun Gothic"/>
                <w:sz w:val="20"/>
                <w:szCs w:val="20"/>
              </w:rPr>
              <w:t xml:space="preserve">aximum amplitude coefficients </w:t>
            </w:r>
            <w:r>
              <w:rPr>
                <w:rFonts w:eastAsia="Malgun Gothic"/>
                <w:sz w:val="20"/>
                <w:szCs w:val="20"/>
              </w:rPr>
              <w:t xml:space="preserve">other than {00, 11} </w:t>
            </w:r>
            <w:r w:rsidRPr="006914C2">
              <w:rPr>
                <w:rFonts w:eastAsia="Malgun Gothic"/>
                <w:sz w:val="20"/>
                <w:szCs w:val="20"/>
              </w:rPr>
              <w:t>in Table 5.2.2.2.3-6.</w:t>
            </w:r>
          </w:p>
          <w:p w14:paraId="252D7CBF" w14:textId="77777777" w:rsidR="000B5338" w:rsidRDefault="000B5338" w:rsidP="000B5338">
            <w:pPr>
              <w:pStyle w:val="NormalWeb"/>
              <w:rPr>
                <w:rFonts w:eastAsia="Malgun Gothic"/>
                <w:sz w:val="20"/>
                <w:szCs w:val="20"/>
              </w:rPr>
            </w:pPr>
            <w:r>
              <w:rPr>
                <w:rFonts w:eastAsia="Malgun Gothic"/>
                <w:sz w:val="20"/>
                <w:szCs w:val="20"/>
              </w:rPr>
              <w:t>Q2:</w:t>
            </w:r>
          </w:p>
          <w:p w14:paraId="48D4DB99" w14:textId="7AB082A1" w:rsidR="000B5338" w:rsidRPr="00AB7FE9" w:rsidRDefault="000B5338" w:rsidP="000B5338">
            <w:pPr>
              <w:pStyle w:val="NormalWeb"/>
              <w:rPr>
                <w:rFonts w:eastAsia="Malgun Gothic"/>
                <w:sz w:val="20"/>
                <w:szCs w:val="20"/>
              </w:rPr>
            </w:pPr>
            <w:r>
              <w:rPr>
                <w:rFonts w:eastAsia="Malgun Gothic"/>
                <w:sz w:val="20"/>
                <w:szCs w:val="20"/>
              </w:rPr>
              <w:t xml:space="preserve">Yes, the clarification is preferred. We believe </w:t>
            </w:r>
            <w:r w:rsidR="00075887">
              <w:rPr>
                <w:rFonts w:eastAsia="Malgun Gothic"/>
                <w:sz w:val="20"/>
                <w:szCs w:val="20"/>
              </w:rPr>
              <w:t>that the</w:t>
            </w:r>
            <w:r w:rsidR="00C82FD3">
              <w:rPr>
                <w:rFonts w:eastAsia="Malgun Gothic"/>
                <w:sz w:val="20"/>
                <w:szCs w:val="20"/>
              </w:rPr>
              <w:t xml:space="preserve"> </w:t>
            </w:r>
            <w:r>
              <w:rPr>
                <w:rFonts w:eastAsia="Malgun Gothic"/>
                <w:sz w:val="20"/>
                <w:szCs w:val="20"/>
              </w:rPr>
              <w:t xml:space="preserve">latest 38.214 draft circulated in the reflector already captured it </w:t>
            </w:r>
          </w:p>
        </w:tc>
      </w:tr>
      <w:tr w:rsidR="000B5338" w:rsidRPr="00AB7FE9" w14:paraId="5E06F6C0" w14:textId="77777777" w:rsidTr="006E50CB">
        <w:tc>
          <w:tcPr>
            <w:tcW w:w="1885" w:type="dxa"/>
          </w:tcPr>
          <w:p w14:paraId="7E673692" w14:textId="5B9EFA4A" w:rsidR="000B5338" w:rsidRPr="00AB7FE9" w:rsidRDefault="00C13F07" w:rsidP="000B5338">
            <w:r>
              <w:t>Intel</w:t>
            </w:r>
          </w:p>
        </w:tc>
        <w:tc>
          <w:tcPr>
            <w:tcW w:w="7470" w:type="dxa"/>
          </w:tcPr>
          <w:p w14:paraId="54D38565" w14:textId="77777777" w:rsidR="000B5338" w:rsidRDefault="00C13F07" w:rsidP="000B5338">
            <w:r>
              <w:t xml:space="preserve">O1: </w:t>
            </w:r>
          </w:p>
          <w:p w14:paraId="591DD8B7" w14:textId="77777777" w:rsidR="00C13F07" w:rsidRDefault="00C13F07" w:rsidP="000B5338">
            <w:r>
              <w:t>CR with clarification of UE behavior is helpful.</w:t>
            </w:r>
          </w:p>
          <w:p w14:paraId="1B56DFFC" w14:textId="77777777" w:rsidR="00C13F07" w:rsidRDefault="00C13F07" w:rsidP="000B5338">
            <w:r>
              <w:t>O2:</w:t>
            </w:r>
          </w:p>
          <w:p w14:paraId="58A571AE" w14:textId="20245FDA" w:rsidR="00C13F07" w:rsidRPr="00AB7FE9" w:rsidRDefault="00C13F07" w:rsidP="000B5338">
            <w:r>
              <w:t>Clarification is preferred.</w:t>
            </w:r>
          </w:p>
        </w:tc>
      </w:tr>
      <w:tr w:rsidR="000B5338" w:rsidRPr="00AB7FE9" w14:paraId="43437CEF" w14:textId="77777777" w:rsidTr="006E50CB">
        <w:tc>
          <w:tcPr>
            <w:tcW w:w="1885" w:type="dxa"/>
          </w:tcPr>
          <w:p w14:paraId="4C351C16" w14:textId="641626EB" w:rsidR="000B5338" w:rsidRPr="00AB7FE9" w:rsidRDefault="009B799B" w:rsidP="000B5338">
            <w:r>
              <w:rPr>
                <w:rFonts w:hint="eastAsia"/>
              </w:rPr>
              <w:t>L</w:t>
            </w:r>
            <w:r>
              <w:t>GE</w:t>
            </w:r>
          </w:p>
        </w:tc>
        <w:tc>
          <w:tcPr>
            <w:tcW w:w="7470" w:type="dxa"/>
          </w:tcPr>
          <w:p w14:paraId="17EF4B13" w14:textId="77777777" w:rsidR="009B799B" w:rsidRPr="009B799B" w:rsidRDefault="009B799B" w:rsidP="009B799B">
            <w:pPr>
              <w:rPr>
                <w:rFonts w:eastAsia="Malgun Gothic"/>
              </w:rPr>
            </w:pPr>
            <w:r w:rsidRPr="009B799B">
              <w:rPr>
                <w:rFonts w:eastAsia="Malgun Gothic" w:hint="eastAsia"/>
              </w:rPr>
              <w:t>Q1:</w:t>
            </w:r>
          </w:p>
          <w:p w14:paraId="521FC59C" w14:textId="77777777" w:rsidR="009B799B" w:rsidRPr="009B799B" w:rsidRDefault="009B799B" w:rsidP="009B799B">
            <w:pPr>
              <w:rPr>
                <w:rFonts w:eastAsia="Malgun Gothic"/>
              </w:rPr>
            </w:pPr>
            <w:r w:rsidRPr="009B799B">
              <w:rPr>
                <w:rFonts w:eastAsia="Malgun Gothic"/>
              </w:rPr>
              <w:t>In our view, some additional description in TS38.214 is required to clarify the UE behavior for CBSR in R15 and R16, which is based on the R15 UE capability parameter.</w:t>
            </w:r>
          </w:p>
          <w:p w14:paraId="27ECC3DF" w14:textId="77777777" w:rsidR="009B799B" w:rsidRPr="009B799B" w:rsidRDefault="009B799B" w:rsidP="009B799B">
            <w:pPr>
              <w:rPr>
                <w:rFonts w:eastAsia="Malgun Gothic"/>
              </w:rPr>
            </w:pPr>
            <w:r w:rsidRPr="009B799B">
              <w:rPr>
                <w:rFonts w:eastAsia="Malgun Gothic"/>
              </w:rPr>
              <w:t>Q2:</w:t>
            </w:r>
          </w:p>
          <w:p w14:paraId="2C8346E5" w14:textId="009A6947" w:rsidR="000B5338" w:rsidRPr="00AB7FE9" w:rsidRDefault="007A2340" w:rsidP="008B7EAB">
            <w:pPr>
              <w:pStyle w:val="NormalWeb"/>
              <w:rPr>
                <w:rFonts w:eastAsia="Malgun Gothic"/>
                <w:sz w:val="20"/>
                <w:szCs w:val="20"/>
              </w:rPr>
            </w:pPr>
            <w:r>
              <w:rPr>
                <w:rFonts w:eastAsia="Malgun Gothic"/>
                <w:sz w:val="20"/>
                <w:szCs w:val="20"/>
              </w:rPr>
              <w:t xml:space="preserve">With additional clarification in TS38.214 above, </w:t>
            </w:r>
            <w:r w:rsidR="00AA26EE">
              <w:rPr>
                <w:rFonts w:eastAsia="Malgun Gothic" w:hint="eastAsia"/>
                <w:sz w:val="20"/>
                <w:szCs w:val="20"/>
              </w:rPr>
              <w:t xml:space="preserve">UE capability signaling is required to </w:t>
            </w:r>
            <w:r w:rsidR="00AA26EE">
              <w:rPr>
                <w:rFonts w:eastAsia="Malgun Gothic"/>
                <w:sz w:val="20"/>
                <w:szCs w:val="20"/>
              </w:rPr>
              <w:t>address</w:t>
            </w:r>
            <w:r w:rsidR="00AA26EE">
              <w:rPr>
                <w:rFonts w:eastAsia="Malgun Gothic" w:hint="eastAsia"/>
                <w:sz w:val="20"/>
                <w:szCs w:val="20"/>
              </w:rPr>
              <w:t xml:space="preserve"> </w:t>
            </w:r>
            <w:r w:rsidR="00AA26EE">
              <w:rPr>
                <w:rFonts w:eastAsia="Malgun Gothic"/>
                <w:sz w:val="20"/>
                <w:szCs w:val="20"/>
              </w:rPr>
              <w:t>the case when</w:t>
            </w:r>
            <w:r w:rsidR="00AA26EE" w:rsidRPr="009B799B">
              <w:rPr>
                <w:rFonts w:eastAsia="Malgun Gothic"/>
                <w:sz w:val="20"/>
                <w:szCs w:val="20"/>
              </w:rPr>
              <w:t xml:space="preserve"> UE is not capable of </w:t>
            </w:r>
            <w:r>
              <w:rPr>
                <w:rFonts w:eastAsia="Malgun Gothic"/>
                <w:sz w:val="20"/>
                <w:szCs w:val="20"/>
              </w:rPr>
              <w:t xml:space="preserve">supporting </w:t>
            </w:r>
            <w:r w:rsidR="008B7EAB">
              <w:rPr>
                <w:rFonts w:eastAsia="Malgun Gothic"/>
                <w:sz w:val="20"/>
                <w:szCs w:val="20"/>
              </w:rPr>
              <w:t xml:space="preserve">soft amplitude restriction. Then, it makes the UE behavior clear for CBSR. </w:t>
            </w:r>
          </w:p>
        </w:tc>
      </w:tr>
      <w:tr w:rsidR="000B5338" w:rsidRPr="00AB7FE9" w14:paraId="22DBFCB9" w14:textId="77777777" w:rsidTr="006E50CB">
        <w:tc>
          <w:tcPr>
            <w:tcW w:w="1885" w:type="dxa"/>
          </w:tcPr>
          <w:p w14:paraId="0F1CAA14" w14:textId="257F6147" w:rsidR="000B5338" w:rsidRPr="00AB7FE9" w:rsidRDefault="00BA1D7F" w:rsidP="000B5338">
            <w:r>
              <w:t>MotM</w:t>
            </w:r>
          </w:p>
        </w:tc>
        <w:tc>
          <w:tcPr>
            <w:tcW w:w="7470" w:type="dxa"/>
          </w:tcPr>
          <w:p w14:paraId="603C26FE" w14:textId="77777777" w:rsidR="000B5338" w:rsidRDefault="00BA1D7F" w:rsidP="000B5338">
            <w:pPr>
              <w:pStyle w:val="NormalWeb"/>
              <w:rPr>
                <w:rFonts w:eastAsia="Malgun Gothic"/>
                <w:sz w:val="20"/>
                <w:szCs w:val="20"/>
              </w:rPr>
            </w:pPr>
            <w:r>
              <w:rPr>
                <w:rFonts w:eastAsia="Malgun Gothic"/>
                <w:sz w:val="20"/>
                <w:szCs w:val="20"/>
              </w:rPr>
              <w:t>Q1:</w:t>
            </w:r>
          </w:p>
          <w:p w14:paraId="278D2675" w14:textId="77777777" w:rsidR="00BA1D7F" w:rsidRDefault="00BA1D7F" w:rsidP="000B5338">
            <w:pPr>
              <w:pStyle w:val="NormalWeb"/>
              <w:rPr>
                <w:rFonts w:eastAsia="Malgun Gothic"/>
                <w:sz w:val="20"/>
                <w:szCs w:val="20"/>
              </w:rPr>
            </w:pPr>
            <w:r>
              <w:rPr>
                <w:rFonts w:eastAsia="Malgun Gothic"/>
                <w:sz w:val="20"/>
                <w:szCs w:val="20"/>
              </w:rPr>
              <w:t>CR clarifying UE behavior needed</w:t>
            </w:r>
          </w:p>
          <w:p w14:paraId="746EBA1B" w14:textId="77777777" w:rsidR="00BA1D7F" w:rsidRDefault="00BA1D7F" w:rsidP="000B5338">
            <w:pPr>
              <w:pStyle w:val="NormalWeb"/>
              <w:rPr>
                <w:rFonts w:eastAsia="Malgun Gothic"/>
                <w:sz w:val="20"/>
                <w:szCs w:val="20"/>
              </w:rPr>
            </w:pPr>
            <w:r>
              <w:rPr>
                <w:rFonts w:eastAsia="Malgun Gothic"/>
                <w:sz w:val="20"/>
                <w:szCs w:val="20"/>
              </w:rPr>
              <w:t>Q2:</w:t>
            </w:r>
          </w:p>
          <w:p w14:paraId="59B57F28" w14:textId="3BAE8452" w:rsidR="00BA1D7F" w:rsidRPr="00AB7FE9" w:rsidRDefault="00BA1D7F" w:rsidP="000B5338">
            <w:pPr>
              <w:pStyle w:val="NormalWeb"/>
              <w:rPr>
                <w:rFonts w:eastAsia="Malgun Gothic"/>
                <w:sz w:val="20"/>
                <w:szCs w:val="20"/>
              </w:rPr>
            </w:pPr>
            <w:r>
              <w:rPr>
                <w:rFonts w:eastAsia="Malgun Gothic"/>
                <w:sz w:val="20"/>
                <w:szCs w:val="20"/>
              </w:rPr>
              <w:t>UE capability signaling should be adopted to avoid issues in RAN4 performance specification. Similar text to that in the Rel-15 CR should be include to make UE behavior clear.</w:t>
            </w:r>
          </w:p>
        </w:tc>
      </w:tr>
      <w:tr w:rsidR="00DD16EA" w:rsidRPr="00AB7FE9" w14:paraId="3F86002E" w14:textId="77777777" w:rsidTr="006E50CB">
        <w:tc>
          <w:tcPr>
            <w:tcW w:w="1885" w:type="dxa"/>
          </w:tcPr>
          <w:p w14:paraId="6C7AFADA" w14:textId="3D6D49A1" w:rsidR="00DD16EA" w:rsidRPr="00AB7FE9" w:rsidRDefault="00DD16EA" w:rsidP="00DD16EA">
            <w:r>
              <w:t>Fraunhofer/HHI</w:t>
            </w:r>
          </w:p>
        </w:tc>
        <w:tc>
          <w:tcPr>
            <w:tcW w:w="7470" w:type="dxa"/>
          </w:tcPr>
          <w:p w14:paraId="5622065D" w14:textId="77777777" w:rsidR="00DD16EA" w:rsidRDefault="00DD16EA" w:rsidP="00DD16EA">
            <w:pPr>
              <w:pStyle w:val="NormalWeb"/>
              <w:rPr>
                <w:rFonts w:eastAsia="Malgun Gothic"/>
                <w:sz w:val="20"/>
                <w:szCs w:val="20"/>
              </w:rPr>
            </w:pPr>
            <w:r>
              <w:rPr>
                <w:rFonts w:eastAsia="Malgun Gothic"/>
                <w:sz w:val="20"/>
                <w:szCs w:val="20"/>
              </w:rPr>
              <w:t>Q1:</w:t>
            </w:r>
          </w:p>
          <w:p w14:paraId="725B09C1" w14:textId="77777777" w:rsidR="00DD16EA" w:rsidRDefault="00DD16EA" w:rsidP="00DD16EA">
            <w:pPr>
              <w:pStyle w:val="NormalWeb"/>
              <w:rPr>
                <w:rFonts w:eastAsia="Malgun Gothic"/>
                <w:sz w:val="20"/>
                <w:szCs w:val="20"/>
              </w:rPr>
            </w:pPr>
            <w:r>
              <w:rPr>
                <w:rFonts w:eastAsia="Malgun Gothic"/>
                <w:sz w:val="20"/>
                <w:szCs w:val="20"/>
              </w:rPr>
              <w:t>CR is required.</w:t>
            </w:r>
          </w:p>
          <w:p w14:paraId="29922780" w14:textId="77777777" w:rsidR="00DD16EA" w:rsidRDefault="00DD16EA" w:rsidP="00DD16EA">
            <w:pPr>
              <w:pStyle w:val="NormalWeb"/>
              <w:rPr>
                <w:rFonts w:eastAsia="Malgun Gothic"/>
                <w:sz w:val="20"/>
                <w:szCs w:val="20"/>
              </w:rPr>
            </w:pPr>
            <w:r>
              <w:rPr>
                <w:rFonts w:eastAsia="Malgun Gothic"/>
                <w:sz w:val="20"/>
                <w:szCs w:val="20"/>
              </w:rPr>
              <w:t>Q2:</w:t>
            </w:r>
          </w:p>
          <w:p w14:paraId="44F67F7F" w14:textId="6702330A" w:rsidR="00DD16EA" w:rsidRPr="00AB7FE9" w:rsidRDefault="00DD16EA" w:rsidP="00DD16EA">
            <w:pPr>
              <w:shd w:val="clear" w:color="auto" w:fill="FFFFFF"/>
              <w:rPr>
                <w:rFonts w:eastAsia="Malgun Gothic"/>
              </w:rPr>
            </w:pPr>
            <w:r>
              <w:t xml:space="preserve">Clarification is preferred.   </w:t>
            </w:r>
          </w:p>
        </w:tc>
      </w:tr>
      <w:tr w:rsidR="002D783B" w:rsidRPr="00AB7FE9" w14:paraId="46A89781" w14:textId="77777777" w:rsidTr="006E50CB">
        <w:tc>
          <w:tcPr>
            <w:tcW w:w="1885" w:type="dxa"/>
          </w:tcPr>
          <w:p w14:paraId="12C1C4C6" w14:textId="53258456" w:rsidR="002D783B" w:rsidRPr="00AB7FE9" w:rsidRDefault="002D783B" w:rsidP="00DD16EA">
            <w:r>
              <w:rPr>
                <w:lang w:eastAsia="zh-CN"/>
              </w:rPr>
              <w:t>CATT</w:t>
            </w:r>
          </w:p>
        </w:tc>
        <w:tc>
          <w:tcPr>
            <w:tcW w:w="7470" w:type="dxa"/>
          </w:tcPr>
          <w:p w14:paraId="6152BCD8" w14:textId="77777777" w:rsidR="002D783B" w:rsidRDefault="002D783B" w:rsidP="00765739">
            <w:pPr>
              <w:pStyle w:val="NormalWeb"/>
              <w:rPr>
                <w:rFonts w:eastAsia="Malgun Gothic"/>
                <w:sz w:val="20"/>
                <w:szCs w:val="20"/>
                <w:lang w:eastAsia="zh-CN"/>
              </w:rPr>
            </w:pPr>
            <w:r>
              <w:rPr>
                <w:rFonts w:eastAsiaTheme="minorEastAsia" w:hint="eastAsia"/>
                <w:sz w:val="20"/>
                <w:szCs w:val="20"/>
                <w:lang w:eastAsia="zh-CN"/>
              </w:rPr>
              <w:t>Q</w:t>
            </w:r>
            <w:r>
              <w:rPr>
                <w:rFonts w:eastAsia="Malgun Gothic"/>
                <w:sz w:val="20"/>
                <w:szCs w:val="20"/>
                <w:lang w:eastAsia="zh-CN"/>
              </w:rPr>
              <w:t xml:space="preserve"> 1:</w:t>
            </w:r>
          </w:p>
          <w:p w14:paraId="3E238FFF" w14:textId="77777777" w:rsidR="002D783B" w:rsidRDefault="002D783B" w:rsidP="00765739">
            <w:r>
              <w:t>CR with clarification of UE behavior is helpful.</w:t>
            </w:r>
          </w:p>
          <w:p w14:paraId="75580831" w14:textId="77777777" w:rsidR="002D783B" w:rsidRDefault="002D783B" w:rsidP="00765739">
            <w:pPr>
              <w:pStyle w:val="NormalWeb"/>
              <w:rPr>
                <w:rFonts w:eastAsiaTheme="minorEastAsia"/>
                <w:sz w:val="20"/>
                <w:szCs w:val="20"/>
                <w:lang w:eastAsia="zh-CN"/>
              </w:rPr>
            </w:pPr>
            <w:r>
              <w:rPr>
                <w:rFonts w:eastAsiaTheme="minorEastAsia" w:hint="eastAsia"/>
                <w:sz w:val="20"/>
                <w:szCs w:val="20"/>
                <w:lang w:eastAsia="zh-CN"/>
              </w:rPr>
              <w:t>Q2</w:t>
            </w:r>
            <w:r>
              <w:rPr>
                <w:rFonts w:eastAsiaTheme="minorEastAsia"/>
                <w:sz w:val="20"/>
                <w:szCs w:val="20"/>
                <w:lang w:eastAsia="zh-CN"/>
              </w:rPr>
              <w:t>:</w:t>
            </w:r>
          </w:p>
          <w:p w14:paraId="2EA68E29" w14:textId="266A18B6" w:rsidR="002D783B" w:rsidRPr="00617486" w:rsidRDefault="002D783B" w:rsidP="00617486">
            <w:pPr>
              <w:pStyle w:val="NormalWeb"/>
              <w:rPr>
                <w:rFonts w:eastAsiaTheme="minorEastAsia"/>
                <w:sz w:val="20"/>
                <w:szCs w:val="20"/>
                <w:lang w:eastAsia="zh-CN"/>
              </w:rPr>
            </w:pPr>
            <w:r>
              <w:rPr>
                <w:rFonts w:eastAsiaTheme="minorEastAsia" w:hint="eastAsia"/>
                <w:sz w:val="20"/>
                <w:szCs w:val="20"/>
                <w:lang w:eastAsia="zh-CN"/>
              </w:rPr>
              <w:t>W</w:t>
            </w:r>
            <w:r>
              <w:rPr>
                <w:rFonts w:eastAsia="Malgun Gothic"/>
                <w:sz w:val="20"/>
                <w:szCs w:val="20"/>
              </w:rPr>
              <w:t>e think UE capability signaling is needed</w:t>
            </w:r>
            <w:r>
              <w:rPr>
                <w:rFonts w:eastAsiaTheme="minorEastAsia" w:hint="eastAsia"/>
                <w:sz w:val="20"/>
                <w:szCs w:val="20"/>
                <w:lang w:eastAsia="zh-CN"/>
              </w:rPr>
              <w:t>.</w:t>
            </w:r>
            <w:r>
              <w:rPr>
                <w:rFonts w:eastAsiaTheme="minorEastAsia"/>
                <w:sz w:val="20"/>
                <w:szCs w:val="20"/>
                <w:lang w:eastAsia="zh-CN"/>
              </w:rPr>
              <w:t xml:space="preserve"> If </w:t>
            </w:r>
            <w:r>
              <w:rPr>
                <w:rFonts w:eastAsiaTheme="minorEastAsia" w:hint="eastAsia"/>
                <w:sz w:val="20"/>
                <w:szCs w:val="20"/>
                <w:lang w:eastAsia="zh-CN"/>
              </w:rPr>
              <w:t>a</w:t>
            </w:r>
            <w:r>
              <w:rPr>
                <w:rFonts w:eastAsiaTheme="minorEastAsia"/>
                <w:sz w:val="20"/>
                <w:szCs w:val="20"/>
                <w:lang w:eastAsia="zh-CN"/>
              </w:rPr>
              <w:t xml:space="preserve"> UE is not capable of ‘Alt 3A’,</w:t>
            </w:r>
            <w:r>
              <w:rPr>
                <w:rFonts w:eastAsiaTheme="minorEastAsia" w:hint="eastAsia"/>
                <w:sz w:val="20"/>
                <w:szCs w:val="20"/>
                <w:lang w:eastAsia="zh-CN"/>
              </w:rPr>
              <w:t xml:space="preserve"> the UE</w:t>
            </w:r>
            <w:r>
              <w:rPr>
                <w:rFonts w:eastAsia="Malgun Gothic"/>
                <w:sz w:val="20"/>
                <w:szCs w:val="20"/>
              </w:rPr>
              <w:t xml:space="preserve"> is not expected to be configured with amplitude restrictions other than {0,1}</w:t>
            </w:r>
            <w:r>
              <w:rPr>
                <w:rFonts w:eastAsiaTheme="minorEastAsia"/>
                <w:sz w:val="20"/>
                <w:szCs w:val="20"/>
                <w:lang w:eastAsia="zh-CN"/>
              </w:rPr>
              <w:t xml:space="preserve">, where the </w:t>
            </w:r>
            <w:r>
              <w:rPr>
                <w:rFonts w:eastAsiaTheme="minorEastAsia" w:hint="eastAsia"/>
                <w:sz w:val="20"/>
                <w:szCs w:val="20"/>
                <w:lang w:eastAsia="zh-CN"/>
              </w:rPr>
              <w:t>value</w:t>
            </w:r>
            <w:r>
              <w:rPr>
                <w:rFonts w:eastAsiaTheme="minorEastAsia"/>
                <w:sz w:val="20"/>
                <w:szCs w:val="20"/>
                <w:lang w:eastAsia="zh-CN"/>
              </w:rPr>
              <w:t xml:space="preserve"> indicate</w:t>
            </w:r>
            <w:r>
              <w:rPr>
                <w:rFonts w:eastAsiaTheme="minorEastAsia" w:hint="eastAsia"/>
                <w:sz w:val="20"/>
                <w:szCs w:val="20"/>
                <w:lang w:eastAsia="zh-CN"/>
              </w:rPr>
              <w:t>s</w:t>
            </w:r>
            <w:r>
              <w:rPr>
                <w:rFonts w:eastAsiaTheme="minorEastAsia"/>
                <w:sz w:val="20"/>
                <w:szCs w:val="20"/>
                <w:lang w:eastAsia="zh-CN"/>
              </w:rPr>
              <w:t xml:space="preserve"> the maximum allowed amplitude coefficients. </w:t>
            </w:r>
          </w:p>
        </w:tc>
      </w:tr>
      <w:tr w:rsidR="00AF63B5" w:rsidRPr="00AB7FE9" w14:paraId="3FCA664F" w14:textId="77777777" w:rsidTr="006E50CB">
        <w:tc>
          <w:tcPr>
            <w:tcW w:w="1885" w:type="dxa"/>
          </w:tcPr>
          <w:p w14:paraId="490869C9" w14:textId="0F271A67" w:rsidR="00AF63B5" w:rsidRDefault="00617486" w:rsidP="00DD16EA">
            <w:pPr>
              <w:rPr>
                <w:lang w:eastAsia="zh-CN"/>
              </w:rPr>
            </w:pPr>
            <w:r>
              <w:rPr>
                <w:lang w:eastAsia="zh-CN"/>
              </w:rPr>
              <w:t>Huawei/HiS</w:t>
            </w:r>
            <w:r w:rsidR="00AF63B5">
              <w:rPr>
                <w:lang w:eastAsia="zh-CN"/>
              </w:rPr>
              <w:t>i</w:t>
            </w:r>
          </w:p>
        </w:tc>
        <w:tc>
          <w:tcPr>
            <w:tcW w:w="7470" w:type="dxa"/>
          </w:tcPr>
          <w:p w14:paraId="62CF24FA" w14:textId="42C3F3C0" w:rsidR="00AF63B5" w:rsidRDefault="00AF63B5" w:rsidP="00A91BE3">
            <w:pPr>
              <w:pStyle w:val="NormalWeb"/>
              <w:jc w:val="both"/>
              <w:rPr>
                <w:rFonts w:eastAsiaTheme="minorEastAsia"/>
                <w:sz w:val="20"/>
                <w:szCs w:val="20"/>
                <w:lang w:eastAsia="zh-CN"/>
              </w:rPr>
            </w:pPr>
            <w:r w:rsidRPr="00AF63B5">
              <w:rPr>
                <w:rFonts w:eastAsiaTheme="minorEastAsia"/>
                <w:sz w:val="20"/>
                <w:szCs w:val="20"/>
                <w:lang w:eastAsia="zh-CN"/>
              </w:rPr>
              <w:t xml:space="preserve">For the CBSR, </w:t>
            </w:r>
            <w:r w:rsidR="00A91BE3">
              <w:rPr>
                <w:rFonts w:eastAsiaTheme="minorEastAsia"/>
                <w:sz w:val="20"/>
                <w:szCs w:val="20"/>
                <w:lang w:eastAsia="zh-CN"/>
              </w:rPr>
              <w:t xml:space="preserve">the description of UE behavior can be clarified </w:t>
            </w:r>
            <w:r w:rsidRPr="00AF63B5">
              <w:rPr>
                <w:rFonts w:eastAsiaTheme="minorEastAsia"/>
                <w:sz w:val="20"/>
                <w:szCs w:val="20"/>
                <w:lang w:eastAsia="zh-CN"/>
              </w:rPr>
              <w:t>for the UE that is not capable of soft amplitude/power restriction, e.g.</w:t>
            </w:r>
            <w:r>
              <w:rPr>
                <w:rFonts w:eastAsiaTheme="minorEastAsia"/>
                <w:sz w:val="20"/>
                <w:szCs w:val="20"/>
                <w:lang w:eastAsia="zh-CN"/>
              </w:rPr>
              <w:t xml:space="preserve"> w</w:t>
            </w:r>
            <w:r w:rsidRPr="00AF63B5">
              <w:rPr>
                <w:rFonts w:eastAsiaTheme="minorEastAsia"/>
                <w:sz w:val="20"/>
                <w:szCs w:val="20"/>
                <w:lang w:eastAsia="zh-CN"/>
              </w:rPr>
              <w:t>hen the UE is not capable of soft amplitude/power restriction, UE does not expect to be configured with amplitude/power restriction values other than 0 and 1.</w:t>
            </w:r>
          </w:p>
        </w:tc>
      </w:tr>
      <w:tr w:rsidR="0020330D" w:rsidRPr="00AB7FE9" w14:paraId="2635B9A5" w14:textId="77777777" w:rsidTr="006E50CB">
        <w:tc>
          <w:tcPr>
            <w:tcW w:w="1885" w:type="dxa"/>
          </w:tcPr>
          <w:p w14:paraId="1CE0B8C7" w14:textId="74CC6F8D" w:rsidR="0020330D" w:rsidRDefault="0020330D" w:rsidP="00DD16EA">
            <w:pPr>
              <w:rPr>
                <w:lang w:eastAsia="zh-CN"/>
              </w:rPr>
            </w:pPr>
            <w:r>
              <w:rPr>
                <w:lang w:eastAsia="zh-CN"/>
              </w:rPr>
              <w:t>NTT Docomo</w:t>
            </w:r>
          </w:p>
        </w:tc>
        <w:tc>
          <w:tcPr>
            <w:tcW w:w="7470" w:type="dxa"/>
          </w:tcPr>
          <w:p w14:paraId="440345B0" w14:textId="77777777" w:rsidR="0020330D" w:rsidRDefault="0020330D" w:rsidP="00A91BE3">
            <w:pPr>
              <w:pStyle w:val="NormalWeb"/>
              <w:jc w:val="both"/>
              <w:rPr>
                <w:rFonts w:eastAsiaTheme="minorEastAsia"/>
                <w:sz w:val="20"/>
                <w:szCs w:val="20"/>
                <w:lang w:eastAsia="zh-CN"/>
              </w:rPr>
            </w:pPr>
            <w:r>
              <w:rPr>
                <w:rFonts w:eastAsiaTheme="minorEastAsia"/>
                <w:sz w:val="20"/>
                <w:szCs w:val="20"/>
                <w:lang w:eastAsia="zh-CN"/>
              </w:rPr>
              <w:t xml:space="preserve">Q1: </w:t>
            </w:r>
          </w:p>
          <w:p w14:paraId="6A63C23D" w14:textId="77777777" w:rsidR="0020330D" w:rsidRDefault="0020330D" w:rsidP="00A91BE3">
            <w:pPr>
              <w:pStyle w:val="NormalWeb"/>
              <w:jc w:val="both"/>
              <w:rPr>
                <w:rFonts w:eastAsiaTheme="minorEastAsia"/>
                <w:sz w:val="20"/>
                <w:szCs w:val="20"/>
                <w:lang w:eastAsia="zh-CN"/>
              </w:rPr>
            </w:pPr>
            <w:r>
              <w:rPr>
                <w:rFonts w:eastAsiaTheme="minorEastAsia"/>
                <w:sz w:val="20"/>
                <w:szCs w:val="20"/>
                <w:lang w:eastAsia="zh-CN"/>
              </w:rPr>
              <w:t>We believe CR with clarification is required here</w:t>
            </w:r>
          </w:p>
          <w:p w14:paraId="5DCC7B52" w14:textId="77777777" w:rsidR="0020330D" w:rsidRDefault="0020330D" w:rsidP="00A91BE3">
            <w:pPr>
              <w:pStyle w:val="NormalWeb"/>
              <w:jc w:val="both"/>
              <w:rPr>
                <w:rFonts w:eastAsiaTheme="minorEastAsia"/>
                <w:sz w:val="20"/>
                <w:szCs w:val="20"/>
                <w:lang w:eastAsia="zh-CN"/>
              </w:rPr>
            </w:pPr>
            <w:r>
              <w:rPr>
                <w:rFonts w:eastAsiaTheme="minorEastAsia"/>
                <w:sz w:val="20"/>
                <w:szCs w:val="20"/>
                <w:lang w:eastAsia="zh-CN"/>
              </w:rPr>
              <w:t>Q2:</w:t>
            </w:r>
          </w:p>
          <w:p w14:paraId="741D6196" w14:textId="23AFE076" w:rsidR="0020330D" w:rsidRPr="00AF63B5" w:rsidRDefault="004C1F75" w:rsidP="00A91BE3">
            <w:pPr>
              <w:pStyle w:val="NormalWeb"/>
              <w:jc w:val="both"/>
              <w:rPr>
                <w:rFonts w:eastAsiaTheme="minorEastAsia"/>
                <w:sz w:val="20"/>
                <w:szCs w:val="20"/>
                <w:lang w:eastAsia="zh-CN"/>
              </w:rPr>
            </w:pPr>
            <w:r>
              <w:rPr>
                <w:rFonts w:eastAsiaTheme="minorEastAsia"/>
                <w:sz w:val="20"/>
                <w:szCs w:val="20"/>
                <w:lang w:eastAsia="zh-CN"/>
              </w:rPr>
              <w:t>For this issue, a clarification is preferred</w:t>
            </w:r>
          </w:p>
        </w:tc>
      </w:tr>
      <w:tr w:rsidR="002A39ED" w:rsidRPr="00AB7FE9" w14:paraId="656BDF81" w14:textId="77777777" w:rsidTr="006E50CB">
        <w:tc>
          <w:tcPr>
            <w:tcW w:w="1885" w:type="dxa"/>
          </w:tcPr>
          <w:p w14:paraId="4D44BAEF" w14:textId="766A361F" w:rsidR="002A39ED" w:rsidRPr="00265069" w:rsidRDefault="002A39ED" w:rsidP="00DD16EA">
            <w:pPr>
              <w:rPr>
                <w:rFonts w:eastAsiaTheme="minorEastAsia"/>
                <w:lang w:eastAsia="zh-CN"/>
              </w:rPr>
            </w:pPr>
            <w:r>
              <w:rPr>
                <w:rFonts w:eastAsiaTheme="minorEastAsia" w:hint="eastAsia"/>
                <w:lang w:eastAsia="zh-CN"/>
              </w:rPr>
              <w:t>vivo</w:t>
            </w:r>
          </w:p>
        </w:tc>
        <w:tc>
          <w:tcPr>
            <w:tcW w:w="7470" w:type="dxa"/>
          </w:tcPr>
          <w:p w14:paraId="60C44A86" w14:textId="1905AA49" w:rsidR="002A39ED" w:rsidRPr="00AF63B5" w:rsidRDefault="002A39ED" w:rsidP="00A91BE3">
            <w:pPr>
              <w:pStyle w:val="NormalWeb"/>
              <w:jc w:val="both"/>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 xml:space="preserve">e </w:t>
            </w:r>
            <w:r>
              <w:rPr>
                <w:rFonts w:eastAsiaTheme="minorEastAsia"/>
                <w:sz w:val="20"/>
                <w:szCs w:val="20"/>
                <w:lang w:eastAsia="zh-CN"/>
              </w:rPr>
              <w:t>are fine with the clarification as mentioned by companies above.</w:t>
            </w:r>
          </w:p>
        </w:tc>
      </w:tr>
      <w:tr w:rsidR="00F9617A" w:rsidRPr="00AB7FE9" w14:paraId="52EBED71" w14:textId="77777777" w:rsidTr="006E50CB">
        <w:tc>
          <w:tcPr>
            <w:tcW w:w="1885" w:type="dxa"/>
          </w:tcPr>
          <w:p w14:paraId="23A07B0C" w14:textId="73FA8F87" w:rsidR="00F9617A" w:rsidRDefault="00F9617A" w:rsidP="00F9617A">
            <w:pPr>
              <w:rPr>
                <w:lang w:eastAsia="zh-CN"/>
              </w:rPr>
            </w:pPr>
            <w:r>
              <w:rPr>
                <w:rFonts w:eastAsiaTheme="minorEastAsia" w:hint="eastAsia"/>
                <w:lang w:eastAsia="zh-CN"/>
              </w:rPr>
              <w:t>O</w:t>
            </w:r>
            <w:r>
              <w:rPr>
                <w:rFonts w:eastAsiaTheme="minorEastAsia"/>
                <w:lang w:eastAsia="zh-CN"/>
              </w:rPr>
              <w:t>PPO</w:t>
            </w:r>
          </w:p>
        </w:tc>
        <w:tc>
          <w:tcPr>
            <w:tcW w:w="7470" w:type="dxa"/>
          </w:tcPr>
          <w:p w14:paraId="018708B1" w14:textId="77777777" w:rsidR="000A145A" w:rsidRDefault="000A145A" w:rsidP="00F9617A">
            <w:pPr>
              <w:pStyle w:val="NormalWeb"/>
              <w:jc w:val="both"/>
              <w:rPr>
                <w:rFonts w:eastAsiaTheme="minorEastAsia"/>
                <w:sz w:val="20"/>
                <w:szCs w:val="20"/>
                <w:lang w:eastAsia="zh-CN"/>
              </w:rPr>
            </w:pPr>
            <w:r>
              <w:rPr>
                <w:rFonts w:eastAsiaTheme="minorEastAsia"/>
                <w:sz w:val="20"/>
                <w:szCs w:val="20"/>
                <w:lang w:eastAsia="zh-CN"/>
              </w:rPr>
              <w:t>Q1:</w:t>
            </w:r>
          </w:p>
          <w:p w14:paraId="2754D1E3" w14:textId="77777777" w:rsidR="00F9617A" w:rsidRDefault="00F9617A" w:rsidP="00113DE0">
            <w:pPr>
              <w:pStyle w:val="NormalWeb"/>
              <w:ind w:firstLineChars="100" w:firstLine="200"/>
              <w:jc w:val="both"/>
              <w:rPr>
                <w:rFonts w:eastAsiaTheme="minorEastAsia"/>
                <w:sz w:val="20"/>
                <w:szCs w:val="20"/>
                <w:lang w:eastAsia="zh-CN"/>
              </w:rPr>
            </w:pPr>
            <w:r>
              <w:rPr>
                <w:rFonts w:eastAsiaTheme="minorEastAsia"/>
                <w:sz w:val="20"/>
                <w:szCs w:val="20"/>
                <w:lang w:eastAsia="zh-CN"/>
              </w:rPr>
              <w:t>Support clarification of UE behavior.</w:t>
            </w:r>
          </w:p>
          <w:p w14:paraId="3A6EC94E" w14:textId="77777777" w:rsidR="000A145A" w:rsidRDefault="000A145A" w:rsidP="000A145A">
            <w:pPr>
              <w:pStyle w:val="NormalWeb"/>
              <w:jc w:val="both"/>
              <w:rPr>
                <w:rFonts w:eastAsiaTheme="minorEastAsia"/>
                <w:sz w:val="20"/>
                <w:szCs w:val="20"/>
                <w:lang w:eastAsia="zh-CN"/>
              </w:rPr>
            </w:pPr>
            <w:r>
              <w:rPr>
                <w:rFonts w:eastAsiaTheme="minorEastAsia"/>
                <w:sz w:val="20"/>
                <w:szCs w:val="20"/>
                <w:lang w:eastAsia="zh-CN"/>
              </w:rPr>
              <w:t>Q2:</w:t>
            </w:r>
          </w:p>
          <w:p w14:paraId="5E9D484F" w14:textId="56BB89BF" w:rsidR="000A145A" w:rsidRDefault="000A145A" w:rsidP="00113DE0">
            <w:pPr>
              <w:pStyle w:val="NormalWeb"/>
              <w:jc w:val="both"/>
              <w:rPr>
                <w:rFonts w:eastAsiaTheme="minorEastAsia"/>
                <w:sz w:val="20"/>
                <w:szCs w:val="20"/>
                <w:lang w:eastAsia="zh-CN"/>
              </w:rPr>
            </w:pPr>
            <w:r>
              <w:rPr>
                <w:rFonts w:eastAsiaTheme="minorEastAsia"/>
                <w:sz w:val="20"/>
                <w:szCs w:val="20"/>
                <w:lang w:eastAsia="zh-CN"/>
              </w:rPr>
              <w:t xml:space="preserve">    Similar clarification as Rel-15</w:t>
            </w:r>
          </w:p>
        </w:tc>
      </w:tr>
    </w:tbl>
    <w:p w14:paraId="7EEE62FB" w14:textId="27A3FDFF" w:rsidR="009C540D" w:rsidRDefault="009C540D" w:rsidP="009C540D">
      <w:pPr>
        <w:rPr>
          <w:rFonts w:ascii="Times New Roman" w:hAnsi="Times New Roman" w:cs="Times New Roman"/>
          <w:sz w:val="20"/>
        </w:rPr>
      </w:pPr>
    </w:p>
    <w:p w14:paraId="05BECD2F" w14:textId="77777777" w:rsidR="00D25EE9" w:rsidRDefault="00D25EE9" w:rsidP="00D25EE9">
      <w:pPr>
        <w:ind w:firstLine="450"/>
        <w:rPr>
          <w:rFonts w:ascii="Times New Roman" w:hAnsi="Times New Roman" w:cs="Times New Roman"/>
          <w:sz w:val="20"/>
        </w:rPr>
      </w:pPr>
      <w:r>
        <w:rPr>
          <w:rFonts w:ascii="Times New Roman" w:hAnsi="Times New Roman" w:cs="Times New Roman"/>
          <w:sz w:val="20"/>
        </w:rPr>
        <w:t>Based on the offline discussion, the following observation and offline agreements were made:</w:t>
      </w:r>
    </w:p>
    <w:p w14:paraId="104ED878" w14:textId="230D07B0" w:rsidR="00D25EE9" w:rsidRPr="00415790" w:rsidRDefault="00D25EE9" w:rsidP="00415790">
      <w:pPr>
        <w:spacing w:after="120" w:line="288" w:lineRule="auto"/>
        <w:jc w:val="both"/>
        <w:rPr>
          <w:rFonts w:ascii="Times New Roman" w:hAnsi="Times New Roman" w:cs="Times New Roman"/>
          <w:sz w:val="20"/>
          <w:highlight w:val="yellow"/>
        </w:rPr>
      </w:pPr>
      <w:r w:rsidRPr="00415790">
        <w:rPr>
          <w:rFonts w:ascii="Times New Roman" w:hAnsi="Times New Roman" w:cs="Times New Roman"/>
          <w:b/>
          <w:sz w:val="20"/>
          <w:highlight w:val="yellow"/>
          <w:u w:val="single"/>
        </w:rPr>
        <w:t>Observation</w:t>
      </w:r>
      <w:r w:rsidRPr="00415790">
        <w:rPr>
          <w:rFonts w:ascii="Times New Roman" w:hAnsi="Times New Roman" w:cs="Times New Roman"/>
          <w:sz w:val="20"/>
          <w:highlight w:val="yellow"/>
        </w:rPr>
        <w:t xml:space="preserve">: On </w:t>
      </w:r>
      <w:r w:rsidR="004344E0">
        <w:rPr>
          <w:rFonts w:ascii="Times New Roman" w:hAnsi="Times New Roman" w:cs="Times New Roman"/>
          <w:sz w:val="20"/>
          <w:highlight w:val="yellow"/>
        </w:rPr>
        <w:t>CBSR, there is consensus on:</w:t>
      </w:r>
    </w:p>
    <w:p w14:paraId="4503948B" w14:textId="7A7865F6" w:rsidR="00D25EE9" w:rsidRPr="00415790" w:rsidRDefault="004344E0" w:rsidP="00415790">
      <w:pPr>
        <w:pStyle w:val="ListParagraph"/>
        <w:numPr>
          <w:ilvl w:val="0"/>
          <w:numId w:val="20"/>
        </w:numPr>
        <w:spacing w:after="120" w:line="288" w:lineRule="auto"/>
        <w:jc w:val="both"/>
        <w:rPr>
          <w:rFonts w:ascii="Times New Roman" w:hAnsi="Times New Roman" w:cs="Times New Roman"/>
          <w:sz w:val="20"/>
          <w:highlight w:val="yellow"/>
        </w:rPr>
      </w:pPr>
      <w:r>
        <w:rPr>
          <w:rFonts w:ascii="Times New Roman" w:hAnsi="Times New Roman" w:cs="Times New Roman"/>
          <w:sz w:val="20"/>
          <w:highlight w:val="yellow"/>
        </w:rPr>
        <w:lastRenderedPageBreak/>
        <w:t>T</w:t>
      </w:r>
      <w:r w:rsidR="00D25EE9" w:rsidRPr="00415790">
        <w:rPr>
          <w:rFonts w:ascii="Times New Roman" w:hAnsi="Times New Roman" w:cs="Times New Roman"/>
          <w:sz w:val="20"/>
          <w:highlight w:val="yellow"/>
        </w:rPr>
        <w:t xml:space="preserve">he need for additional text (CR) for Rel.15 Type II CBSR to clarify the UE behavior when </w:t>
      </w:r>
      <w:r w:rsidR="002C7A79" w:rsidRPr="00415790">
        <w:rPr>
          <w:rFonts w:ascii="Times New Roman" w:hAnsi="Times New Roman" w:cs="Times New Roman"/>
          <w:sz w:val="20"/>
          <w:highlight w:val="yellow"/>
        </w:rPr>
        <w:t xml:space="preserve">the UE does not report </w:t>
      </w:r>
      <w:r w:rsidR="002C7A79" w:rsidRPr="00415790">
        <w:rPr>
          <w:rFonts w:ascii="Times New Roman" w:eastAsia="Malgun Gothic" w:hAnsi="Times New Roman" w:cs="Times New Roman"/>
          <w:i/>
          <w:sz w:val="20"/>
          <w:szCs w:val="20"/>
          <w:highlight w:val="yellow"/>
        </w:rPr>
        <w:t>amplitudeSubsetRestriction</w:t>
      </w:r>
      <w:r w:rsidR="002C7A79" w:rsidRPr="00415790">
        <w:rPr>
          <w:rFonts w:ascii="Times New Roman" w:eastAsia="Malgun Gothic" w:hAnsi="Times New Roman" w:cs="Times New Roman"/>
          <w:sz w:val="20"/>
          <w:szCs w:val="20"/>
          <w:highlight w:val="yellow"/>
        </w:rPr>
        <w:t>=’supported’</w:t>
      </w:r>
    </w:p>
    <w:p w14:paraId="32BBE46D" w14:textId="37366580" w:rsidR="002C7A79" w:rsidRPr="00415790" w:rsidRDefault="004344E0" w:rsidP="00415790">
      <w:pPr>
        <w:pStyle w:val="ListParagraph"/>
        <w:numPr>
          <w:ilvl w:val="0"/>
          <w:numId w:val="20"/>
        </w:numPr>
        <w:spacing w:after="120" w:line="288" w:lineRule="auto"/>
        <w:jc w:val="both"/>
        <w:rPr>
          <w:rFonts w:ascii="Times New Roman" w:hAnsi="Times New Roman" w:cs="Times New Roman"/>
          <w:sz w:val="20"/>
          <w:highlight w:val="yellow"/>
        </w:rPr>
      </w:pPr>
      <w:r>
        <w:rPr>
          <w:rFonts w:ascii="Times New Roman" w:hAnsi="Times New Roman" w:cs="Times New Roman"/>
          <w:sz w:val="20"/>
          <w:highlight w:val="yellow"/>
        </w:rPr>
        <w:t>Reusing the same UE behavior for Rel.16 Type II CBSR</w:t>
      </w:r>
    </w:p>
    <w:p w14:paraId="3BD32BA4" w14:textId="12CC71B4" w:rsidR="00D25EE9" w:rsidRPr="00415790" w:rsidRDefault="00D25EE9" w:rsidP="00415790">
      <w:pPr>
        <w:spacing w:after="120" w:line="288" w:lineRule="auto"/>
        <w:contextualSpacing/>
        <w:jc w:val="both"/>
        <w:rPr>
          <w:rFonts w:ascii="Times New Roman" w:hAnsi="Times New Roman" w:cs="Times New Roman"/>
          <w:sz w:val="20"/>
          <w:szCs w:val="20"/>
          <w:highlight w:val="yellow"/>
        </w:rPr>
      </w:pPr>
      <w:r w:rsidRPr="00415790">
        <w:rPr>
          <w:rFonts w:ascii="Times New Roman" w:hAnsi="Times New Roman" w:cs="Times New Roman"/>
          <w:b/>
          <w:sz w:val="20"/>
          <w:highlight w:val="yellow"/>
          <w:u w:val="single"/>
        </w:rPr>
        <w:t xml:space="preserve">Offline </w:t>
      </w:r>
      <w:r w:rsidRPr="00415790">
        <w:rPr>
          <w:rFonts w:ascii="Times New Roman" w:hAnsi="Times New Roman" w:cs="Times New Roman"/>
          <w:b/>
          <w:sz w:val="20"/>
          <w:szCs w:val="20"/>
          <w:highlight w:val="yellow"/>
          <w:u w:val="single"/>
        </w:rPr>
        <w:t>agreement</w:t>
      </w:r>
      <w:r w:rsidRPr="00415790">
        <w:rPr>
          <w:rFonts w:ascii="Times New Roman" w:hAnsi="Times New Roman" w:cs="Times New Roman"/>
          <w:sz w:val="20"/>
          <w:szCs w:val="20"/>
          <w:highlight w:val="yellow"/>
        </w:rPr>
        <w:t xml:space="preserve">: On </w:t>
      </w:r>
      <w:r w:rsidR="00F26904" w:rsidRPr="00415790">
        <w:rPr>
          <w:rFonts w:ascii="Times New Roman" w:hAnsi="Times New Roman" w:cs="Times New Roman"/>
          <w:sz w:val="20"/>
          <w:szCs w:val="20"/>
          <w:highlight w:val="yellow"/>
        </w:rPr>
        <w:t>CBSR</w:t>
      </w:r>
      <w:r w:rsidRPr="00415790">
        <w:rPr>
          <w:rFonts w:ascii="Times New Roman" w:hAnsi="Times New Roman" w:cs="Times New Roman"/>
          <w:sz w:val="20"/>
          <w:szCs w:val="20"/>
          <w:highlight w:val="yellow"/>
        </w:rPr>
        <w:t>:</w:t>
      </w:r>
    </w:p>
    <w:p w14:paraId="79ABBF55" w14:textId="3CE0BC09" w:rsidR="00D25EE9" w:rsidRPr="004344E0" w:rsidRDefault="00AD4874" w:rsidP="00415790">
      <w:pPr>
        <w:pStyle w:val="ListParagraph"/>
        <w:numPr>
          <w:ilvl w:val="0"/>
          <w:numId w:val="29"/>
        </w:numPr>
        <w:spacing w:after="120" w:line="288" w:lineRule="auto"/>
        <w:jc w:val="both"/>
        <w:rPr>
          <w:rFonts w:ascii="Times New Roman" w:hAnsi="Times New Roman" w:cs="Times New Roman"/>
          <w:sz w:val="20"/>
          <w:szCs w:val="20"/>
          <w:highlight w:val="yellow"/>
        </w:rPr>
      </w:pPr>
      <w:r w:rsidRPr="00415790">
        <w:rPr>
          <w:rFonts w:ascii="Times New Roman" w:hAnsi="Times New Roman" w:cs="Times New Roman"/>
          <w:sz w:val="20"/>
          <w:szCs w:val="20"/>
          <w:highlight w:val="yellow"/>
        </w:rPr>
        <w:t>In RAN1#99, a</w:t>
      </w:r>
      <w:r w:rsidR="00F26904" w:rsidRPr="00415790">
        <w:rPr>
          <w:rFonts w:ascii="Times New Roman" w:hAnsi="Times New Roman" w:cs="Times New Roman"/>
          <w:sz w:val="20"/>
          <w:szCs w:val="20"/>
          <w:highlight w:val="yellow"/>
        </w:rPr>
        <w:t xml:space="preserve">gree on the additional text (draft CR) for </w:t>
      </w:r>
      <w:r w:rsidR="00F26904" w:rsidRPr="00415790">
        <w:rPr>
          <w:rFonts w:ascii="Times New Roman" w:hAnsi="Times New Roman" w:cs="Times New Roman"/>
          <w:sz w:val="20"/>
          <w:highlight w:val="yellow"/>
        </w:rPr>
        <w:t xml:space="preserve">clarifying the UE behavior when the UE does not report </w:t>
      </w:r>
      <w:r w:rsidR="00F26904" w:rsidRPr="00415790">
        <w:rPr>
          <w:rFonts w:ascii="Times New Roman" w:eastAsia="Malgun Gothic" w:hAnsi="Times New Roman" w:cs="Times New Roman"/>
          <w:i/>
          <w:sz w:val="20"/>
          <w:szCs w:val="20"/>
          <w:highlight w:val="yellow"/>
        </w:rPr>
        <w:t>amplitudeSubsetRestriction</w:t>
      </w:r>
      <w:r w:rsidR="00F26904" w:rsidRPr="00415790">
        <w:rPr>
          <w:rFonts w:ascii="Times New Roman" w:eastAsia="Malgun Gothic" w:hAnsi="Times New Roman" w:cs="Times New Roman"/>
          <w:sz w:val="20"/>
          <w:szCs w:val="20"/>
          <w:highlight w:val="yellow"/>
        </w:rPr>
        <w:t>=’supported’</w:t>
      </w:r>
    </w:p>
    <w:p w14:paraId="149A8BA0" w14:textId="1E67E790" w:rsidR="004344E0" w:rsidRPr="00415790" w:rsidRDefault="004344E0" w:rsidP="004344E0">
      <w:pPr>
        <w:pStyle w:val="ListParagraph"/>
        <w:numPr>
          <w:ilvl w:val="1"/>
          <w:numId w:val="29"/>
        </w:numPr>
        <w:spacing w:after="120" w:line="288" w:lineRule="auto"/>
        <w:jc w:val="both"/>
        <w:rPr>
          <w:rFonts w:ascii="Times New Roman" w:hAnsi="Times New Roman" w:cs="Times New Roman"/>
          <w:sz w:val="20"/>
          <w:szCs w:val="20"/>
          <w:highlight w:val="yellow"/>
        </w:rPr>
      </w:pPr>
      <w:r>
        <w:rPr>
          <w:rFonts w:ascii="Times New Roman" w:eastAsia="Malgun Gothic" w:hAnsi="Times New Roman" w:cs="Times New Roman"/>
          <w:sz w:val="20"/>
          <w:szCs w:val="20"/>
          <w:highlight w:val="yellow"/>
        </w:rPr>
        <w:t>Draft CR proposals to be submitted to Rel.15 MIMO maintenance AI</w:t>
      </w:r>
    </w:p>
    <w:p w14:paraId="53996694" w14:textId="56CEAF8C" w:rsidR="003E12CB" w:rsidRDefault="00415790" w:rsidP="00415790">
      <w:pPr>
        <w:pStyle w:val="ListParagraph"/>
        <w:numPr>
          <w:ilvl w:val="0"/>
          <w:numId w:val="29"/>
        </w:numPr>
        <w:spacing w:after="120" w:line="288" w:lineRule="auto"/>
        <w:jc w:val="both"/>
        <w:rPr>
          <w:rFonts w:ascii="Times New Roman" w:hAnsi="Times New Roman" w:cs="Times New Roman"/>
          <w:sz w:val="20"/>
          <w:szCs w:val="20"/>
          <w:highlight w:val="yellow"/>
        </w:rPr>
      </w:pPr>
      <w:r w:rsidRPr="00415790">
        <w:rPr>
          <w:rFonts w:ascii="Times New Roman" w:hAnsi="Times New Roman" w:cs="Times New Roman"/>
          <w:sz w:val="20"/>
          <w:szCs w:val="20"/>
          <w:highlight w:val="yellow"/>
        </w:rPr>
        <w:t>The same UE behavior for dealing with Rel.15 Type II CBSR is applied to Rel.16 Type II CBSR when the UE does not support soft amplitude restriction (“Alt3A</w:t>
      </w:r>
      <w:r w:rsidR="004344E0">
        <w:rPr>
          <w:rFonts w:ascii="Times New Roman" w:hAnsi="Times New Roman" w:cs="Times New Roman"/>
          <w:sz w:val="20"/>
          <w:szCs w:val="20"/>
          <w:highlight w:val="yellow"/>
        </w:rPr>
        <w:t>”</w:t>
      </w:r>
      <w:r w:rsidRPr="00415790">
        <w:rPr>
          <w:rFonts w:ascii="Times New Roman" w:hAnsi="Times New Roman" w:cs="Times New Roman"/>
          <w:sz w:val="20"/>
          <w:szCs w:val="20"/>
          <w:highlight w:val="yellow"/>
        </w:rPr>
        <w:t xml:space="preserve"> in</w:t>
      </w:r>
      <w:r w:rsidR="004344E0">
        <w:rPr>
          <w:rFonts w:ascii="Times New Roman" w:hAnsi="Times New Roman" w:cs="Times New Roman"/>
          <w:sz w:val="20"/>
          <w:szCs w:val="20"/>
          <w:highlight w:val="yellow"/>
        </w:rPr>
        <w:t xml:space="preserve"> </w:t>
      </w:r>
      <w:r w:rsidRPr="00415790">
        <w:rPr>
          <w:rFonts w:ascii="Times New Roman" w:hAnsi="Times New Roman" w:cs="Times New Roman"/>
          <w:sz w:val="20"/>
          <w:szCs w:val="20"/>
          <w:highlight w:val="yellow"/>
        </w:rPr>
        <w:t>RAN1#98bis)</w:t>
      </w:r>
    </w:p>
    <w:p w14:paraId="55FBA96D" w14:textId="257D4AA3" w:rsidR="00415790" w:rsidRPr="00415790" w:rsidRDefault="00415790" w:rsidP="00415790">
      <w:pPr>
        <w:pStyle w:val="ListParagraph"/>
        <w:numPr>
          <w:ilvl w:val="1"/>
          <w:numId w:val="29"/>
        </w:numPr>
        <w:spacing w:after="120" w:line="288" w:lineRule="auto"/>
        <w:jc w:val="both"/>
        <w:rPr>
          <w:rFonts w:ascii="Times New Roman" w:hAnsi="Times New Roman" w:cs="Times New Roman"/>
          <w:sz w:val="20"/>
          <w:szCs w:val="20"/>
          <w:highlight w:val="yellow"/>
        </w:rPr>
      </w:pPr>
      <w:r>
        <w:rPr>
          <w:rFonts w:ascii="Times New Roman" w:hAnsi="Times New Roman" w:cs="Times New Roman"/>
          <w:sz w:val="20"/>
          <w:szCs w:val="20"/>
          <w:highlight w:val="yellow"/>
        </w:rPr>
        <w:t>Note: The agreement in RAN1#98bis implies that a UE capability on whether the UE supports soft amplitude restriction is introduced</w:t>
      </w:r>
    </w:p>
    <w:p w14:paraId="5953FA86" w14:textId="77777777" w:rsidR="00D25EE9" w:rsidRDefault="00D25EE9" w:rsidP="009C540D">
      <w:pPr>
        <w:rPr>
          <w:rFonts w:ascii="Times New Roman" w:hAnsi="Times New Roman" w:cs="Times New Roman"/>
          <w:sz w:val="20"/>
        </w:rPr>
      </w:pPr>
    </w:p>
    <w:p w14:paraId="7EEB10D0" w14:textId="77777777" w:rsidR="00072DC8" w:rsidRPr="00395261" w:rsidRDefault="00072DC8" w:rsidP="00072DC8">
      <w:pPr>
        <w:pStyle w:val="Heading1"/>
        <w:rPr>
          <w:sz w:val="28"/>
        </w:rPr>
      </w:pPr>
      <w:r w:rsidRPr="00395261">
        <w:rPr>
          <w:sz w:val="28"/>
        </w:rPr>
        <w:t>UE capability for concurrent code</w:t>
      </w:r>
      <w:r>
        <w:rPr>
          <w:sz w:val="28"/>
        </w:rPr>
        <w:t>books</w:t>
      </w:r>
    </w:p>
    <w:p w14:paraId="1AF10848" w14:textId="786268DE" w:rsidR="00072DC8" w:rsidRPr="00E8497E" w:rsidRDefault="00072DC8" w:rsidP="00072DC8">
      <w:pPr>
        <w:spacing w:after="120" w:line="288" w:lineRule="auto"/>
        <w:ind w:firstLine="446"/>
        <w:jc w:val="both"/>
        <w:rPr>
          <w:rFonts w:ascii="Times New Roman" w:hAnsi="Times New Roman" w:cs="Times New Roman"/>
          <w:sz w:val="20"/>
        </w:rPr>
      </w:pPr>
      <w:r w:rsidRPr="00AA7E7F">
        <w:rPr>
          <w:rFonts w:ascii="Times New Roman" w:hAnsi="Times New Roman" w:cs="Times New Roman"/>
          <w:sz w:val="20"/>
        </w:rPr>
        <w:t xml:space="preserve">In current UE capability signaling, FG 2-36/2-40/2-41/2-43 </w:t>
      </w:r>
      <w:r w:rsidR="00AC1540">
        <w:rPr>
          <w:rFonts w:ascii="Times New Roman" w:hAnsi="Times New Roman" w:cs="Times New Roman"/>
          <w:sz w:val="20"/>
        </w:rPr>
        <w:t>represents</w:t>
      </w:r>
      <w:r w:rsidR="00AC1540" w:rsidRPr="00AA7E7F">
        <w:rPr>
          <w:rFonts w:ascii="Times New Roman" w:hAnsi="Times New Roman" w:cs="Times New Roman"/>
          <w:sz w:val="20"/>
        </w:rPr>
        <w:t xml:space="preserve"> </w:t>
      </w:r>
      <w:r w:rsidRPr="00AA7E7F">
        <w:rPr>
          <w:rFonts w:ascii="Times New Roman" w:hAnsi="Times New Roman" w:cs="Times New Roman"/>
          <w:sz w:val="20"/>
        </w:rPr>
        <w:t xml:space="preserve">the CSI capability for each codebook type across all CCs of a band, in terms of {max number of ports/resource, max number of resources, max number of total ports}. </w:t>
      </w:r>
      <w:r>
        <w:rPr>
          <w:rFonts w:ascii="Times New Roman" w:hAnsi="Times New Roman" w:cs="Times New Roman"/>
          <w:sz w:val="20"/>
        </w:rPr>
        <w:t xml:space="preserve">There is no capability for concurrent codebooks (e.g., Type I + Type II), and the gNB may schedule concurrent codebooks as long as each of them satisfy </w:t>
      </w:r>
      <w:r w:rsidRPr="00AA7E7F">
        <w:rPr>
          <w:rFonts w:ascii="Times New Roman" w:hAnsi="Times New Roman" w:cs="Times New Roman"/>
          <w:sz w:val="20"/>
        </w:rPr>
        <w:t>FG 2-36/2-40/2-41/2-43</w:t>
      </w:r>
      <w:r>
        <w:rPr>
          <w:rFonts w:ascii="Times New Roman" w:hAnsi="Times New Roman" w:cs="Times New Roman"/>
          <w:sz w:val="20"/>
        </w:rPr>
        <w:t xml:space="preserve">. </w:t>
      </w:r>
      <w:r w:rsidRPr="00AA7E7F">
        <w:rPr>
          <w:rFonts w:ascii="Times New Roman" w:hAnsi="Times New Roman" w:cs="Times New Roman"/>
          <w:sz w:val="20"/>
        </w:rPr>
        <w:t xml:space="preserve">To accommodate </w:t>
      </w:r>
      <w:r w:rsidR="00AC1540">
        <w:rPr>
          <w:rFonts w:ascii="Times New Roman" w:hAnsi="Times New Roman" w:cs="Times New Roman"/>
          <w:sz w:val="20"/>
        </w:rPr>
        <w:t>a</w:t>
      </w:r>
      <w:r w:rsidR="00AC1540" w:rsidRPr="00AA7E7F">
        <w:rPr>
          <w:rFonts w:ascii="Times New Roman" w:hAnsi="Times New Roman" w:cs="Times New Roman"/>
          <w:sz w:val="20"/>
        </w:rPr>
        <w:t xml:space="preserve"> </w:t>
      </w:r>
      <w:r>
        <w:rPr>
          <w:rFonts w:ascii="Times New Roman" w:hAnsi="Times New Roman" w:cs="Times New Roman"/>
          <w:sz w:val="20"/>
        </w:rPr>
        <w:t xml:space="preserve">worst </w:t>
      </w:r>
      <w:r w:rsidRPr="00AA7E7F">
        <w:rPr>
          <w:rFonts w:ascii="Times New Roman" w:hAnsi="Times New Roman" w:cs="Times New Roman"/>
          <w:sz w:val="20"/>
        </w:rPr>
        <w:t>case</w:t>
      </w:r>
      <w:r>
        <w:rPr>
          <w:rFonts w:ascii="Times New Roman" w:hAnsi="Times New Roman" w:cs="Times New Roman"/>
          <w:sz w:val="20"/>
        </w:rPr>
        <w:t xml:space="preserve"> where</w:t>
      </w:r>
      <w:r w:rsidRPr="00AA7E7F">
        <w:rPr>
          <w:rFonts w:ascii="Times New Roman" w:hAnsi="Times New Roman" w:cs="Times New Roman"/>
          <w:sz w:val="20"/>
        </w:rPr>
        <w:t xml:space="preserve"> multiple codebook types are</w:t>
      </w:r>
      <w:r>
        <w:rPr>
          <w:rFonts w:ascii="Times New Roman" w:hAnsi="Times New Roman" w:cs="Times New Roman"/>
          <w:sz w:val="20"/>
        </w:rPr>
        <w:t xml:space="preserve"> being</w:t>
      </w:r>
      <w:r w:rsidRPr="00AA7E7F">
        <w:rPr>
          <w:rFonts w:ascii="Times New Roman" w:hAnsi="Times New Roman" w:cs="Times New Roman"/>
          <w:sz w:val="20"/>
        </w:rPr>
        <w:t xml:space="preserve"> processed simultaneously, the UE may have to underreport its capability. </w:t>
      </w:r>
      <w:r>
        <w:rPr>
          <w:rFonts w:ascii="Times New Roman" w:hAnsi="Times New Roman" w:cs="Times New Roman"/>
          <w:sz w:val="20"/>
        </w:rPr>
        <w:t>(An example is described in Table 4)</w:t>
      </w:r>
    </w:p>
    <w:p w14:paraId="2BD76A6E" w14:textId="1C67E139" w:rsidR="00072DC8" w:rsidRPr="00E8497E" w:rsidRDefault="00072DC8" w:rsidP="00072DC8">
      <w:pPr>
        <w:spacing w:after="120" w:line="288" w:lineRule="auto"/>
        <w:ind w:firstLine="446"/>
        <w:jc w:val="both"/>
        <w:rPr>
          <w:rFonts w:ascii="Times New Roman" w:hAnsi="Times New Roman" w:cs="Times New Roman"/>
          <w:sz w:val="20"/>
        </w:rPr>
      </w:pPr>
      <w:r w:rsidRPr="00E8497E">
        <w:rPr>
          <w:rFonts w:ascii="Times New Roman" w:hAnsi="Times New Roman" w:cs="Times New Roman"/>
          <w:sz w:val="20"/>
        </w:rPr>
        <w:t xml:space="preserve">To solve this underreporting issue, </w:t>
      </w:r>
      <w:r w:rsidR="00CE6C11">
        <w:rPr>
          <w:rFonts w:ascii="Times New Roman" w:hAnsi="Times New Roman" w:cs="Times New Roman"/>
          <w:sz w:val="20"/>
        </w:rPr>
        <w:t>some</w:t>
      </w:r>
      <w:r w:rsidRPr="00E8497E">
        <w:rPr>
          <w:rFonts w:ascii="Times New Roman" w:hAnsi="Times New Roman" w:cs="Times New Roman"/>
          <w:sz w:val="20"/>
        </w:rPr>
        <w:t xml:space="preserve"> alternatives</w:t>
      </w:r>
      <w:r w:rsidR="00CE6C11">
        <w:rPr>
          <w:rFonts w:ascii="Times New Roman" w:hAnsi="Times New Roman" w:cs="Times New Roman"/>
          <w:sz w:val="20"/>
        </w:rPr>
        <w:t xml:space="preserve"> are:</w:t>
      </w:r>
    </w:p>
    <w:p w14:paraId="021AC140" w14:textId="77777777" w:rsidR="00072DC8" w:rsidRPr="00285602" w:rsidRDefault="00072DC8" w:rsidP="00072DC8">
      <w:pPr>
        <w:pStyle w:val="ListParagraph"/>
        <w:numPr>
          <w:ilvl w:val="0"/>
          <w:numId w:val="25"/>
        </w:numPr>
        <w:spacing w:after="120" w:line="288" w:lineRule="auto"/>
        <w:jc w:val="both"/>
        <w:rPr>
          <w:rFonts w:ascii="Times New Roman" w:hAnsi="Times New Roman" w:cs="Times New Roman"/>
          <w:sz w:val="20"/>
        </w:rPr>
      </w:pPr>
      <w:r w:rsidRPr="00285602">
        <w:rPr>
          <w:rFonts w:ascii="Times New Roman" w:hAnsi="Times New Roman" w:cs="Times New Roman"/>
          <w:sz w:val="20"/>
        </w:rPr>
        <w:t>Alt1: Report concurrent codebook capabilities, e.g., Rel-15 Type II + Type I, Rel-16 Type II + Type I;</w:t>
      </w:r>
    </w:p>
    <w:p w14:paraId="57746C12" w14:textId="77777777" w:rsidR="00072DC8" w:rsidRDefault="00072DC8" w:rsidP="00072DC8">
      <w:pPr>
        <w:pStyle w:val="ListParagraph"/>
        <w:numPr>
          <w:ilvl w:val="0"/>
          <w:numId w:val="25"/>
        </w:numPr>
        <w:spacing w:after="120" w:line="288" w:lineRule="auto"/>
        <w:jc w:val="both"/>
        <w:rPr>
          <w:rFonts w:ascii="Times New Roman" w:hAnsi="Times New Roman" w:cs="Times New Roman"/>
          <w:sz w:val="20"/>
        </w:rPr>
      </w:pPr>
      <w:r w:rsidRPr="00285602">
        <w:rPr>
          <w:rFonts w:ascii="Times New Roman" w:hAnsi="Times New Roman" w:cs="Times New Roman"/>
          <w:sz w:val="20"/>
        </w:rPr>
        <w:t>Alt2: The capability of concurrent codebooks should be within the capability of each codebook</w:t>
      </w:r>
    </w:p>
    <w:p w14:paraId="2862D4BF" w14:textId="77777777" w:rsidR="00072DC8" w:rsidRDefault="00072DC8" w:rsidP="00072DC8">
      <w:pPr>
        <w:pStyle w:val="ListParagraph"/>
        <w:numPr>
          <w:ilvl w:val="1"/>
          <w:numId w:val="25"/>
        </w:numPr>
        <w:spacing w:after="120" w:line="288" w:lineRule="auto"/>
        <w:jc w:val="both"/>
        <w:rPr>
          <w:rFonts w:ascii="Times New Roman" w:hAnsi="Times New Roman" w:cs="Times New Roman"/>
          <w:sz w:val="20"/>
        </w:rPr>
      </w:pPr>
      <w:r w:rsidRPr="00B30D29">
        <w:rPr>
          <w:rFonts w:ascii="Times New Roman" w:hAnsi="Times New Roman" w:cs="Times New Roman"/>
          <w:sz w:val="20"/>
        </w:rPr>
        <w:t xml:space="preserve">For concurrent codebook 1 </w:t>
      </w:r>
      <w:r>
        <w:rPr>
          <w:rFonts w:ascii="Times New Roman" w:hAnsi="Times New Roman" w:cs="Times New Roman"/>
          <w:sz w:val="20"/>
        </w:rPr>
        <w:t xml:space="preserve">scheduled </w:t>
      </w:r>
      <w:r w:rsidRPr="00B30D29">
        <w:rPr>
          <w:rFonts w:ascii="Times New Roman" w:hAnsi="Times New Roman" w:cs="Times New Roman"/>
          <w:sz w:val="20"/>
        </w:rPr>
        <w:t xml:space="preserve">with </w:t>
      </w:r>
      <m:oMath>
        <m:d>
          <m:dPr>
            <m:ctrlPr>
              <w:rPr>
                <w:rFonts w:ascii="Cambria Math" w:hAnsi="Cambria Math" w:cs="Times New Roman"/>
                <w:sz w:val="20"/>
              </w:rPr>
            </m:ctrlPr>
          </m:dPr>
          <m:e>
            <m:sSub>
              <m:sSubPr>
                <m:ctrlPr>
                  <w:rPr>
                    <w:rFonts w:ascii="Cambria Math" w:hAnsi="Cambria Math" w:cs="Times New Roman"/>
                    <w:sz w:val="20"/>
                  </w:rPr>
                </m:ctrlPr>
              </m:sSubPr>
              <m:e>
                <m:r>
                  <w:rPr>
                    <w:rFonts w:ascii="Cambria Math" w:hAnsi="Cambria Math" w:cs="Times New Roman"/>
                    <w:sz w:val="20"/>
                  </w:rPr>
                  <m:t>p</m:t>
                </m:r>
              </m:e>
              <m:sub>
                <m:r>
                  <m:rPr>
                    <m:sty m:val="p"/>
                  </m:rPr>
                  <w:rPr>
                    <w:rFonts w:ascii="Cambria Math" w:hAnsi="Cambria Math" w:cs="Times New Roman"/>
                    <w:sz w:val="20"/>
                  </w:rPr>
                  <m:t>1</m:t>
                </m:r>
              </m:sub>
            </m:sSub>
            <m:r>
              <m:rPr>
                <m:sty m:val="p"/>
              </m:rPr>
              <w:rPr>
                <w:rFonts w:ascii="Cambria Math" w:hAnsi="Cambria Math" w:cs="Times New Roman"/>
                <w:sz w:val="20"/>
              </w:rPr>
              <m:t>,</m:t>
            </m:r>
            <m:sSub>
              <m:sSubPr>
                <m:ctrlPr>
                  <w:rPr>
                    <w:rFonts w:ascii="Cambria Math" w:hAnsi="Cambria Math" w:cs="Times New Roman"/>
                    <w:sz w:val="20"/>
                  </w:rPr>
                </m:ctrlPr>
              </m:sSubPr>
              <m:e>
                <m:r>
                  <w:rPr>
                    <w:rFonts w:ascii="Cambria Math" w:hAnsi="Cambria Math" w:cs="Times New Roman"/>
                    <w:sz w:val="20"/>
                  </w:rPr>
                  <m:t>k</m:t>
                </m:r>
              </m:e>
              <m:sub>
                <m:r>
                  <m:rPr>
                    <m:sty m:val="p"/>
                  </m:rPr>
                  <w:rPr>
                    <w:rFonts w:ascii="Cambria Math" w:hAnsi="Cambria Math" w:cs="Times New Roman"/>
                    <w:sz w:val="20"/>
                  </w:rPr>
                  <m:t>1</m:t>
                </m:r>
              </m:sub>
            </m:sSub>
          </m:e>
        </m:d>
      </m:oMath>
      <w:r w:rsidRPr="00B30D29">
        <w:rPr>
          <w:rFonts w:ascii="Times New Roman" w:hAnsi="Times New Roman" w:cs="Times New Roman"/>
          <w:sz w:val="20"/>
        </w:rPr>
        <w:t xml:space="preserve"> and codebook 2 </w:t>
      </w:r>
      <w:r>
        <w:rPr>
          <w:rFonts w:ascii="Times New Roman" w:hAnsi="Times New Roman" w:cs="Times New Roman"/>
          <w:sz w:val="20"/>
        </w:rPr>
        <w:t xml:space="preserve">scheduled </w:t>
      </w:r>
      <w:r w:rsidRPr="00B30D29">
        <w:rPr>
          <w:rFonts w:ascii="Times New Roman" w:hAnsi="Times New Roman" w:cs="Times New Roman"/>
          <w:sz w:val="20"/>
        </w:rPr>
        <w:t xml:space="preserve">with </w:t>
      </w:r>
      <m:oMath>
        <m:d>
          <m:dPr>
            <m:ctrlPr>
              <w:rPr>
                <w:rFonts w:ascii="Cambria Math" w:hAnsi="Cambria Math" w:cs="Times New Roman"/>
                <w:sz w:val="20"/>
              </w:rPr>
            </m:ctrlPr>
          </m:dPr>
          <m:e>
            <m:sSub>
              <m:sSubPr>
                <m:ctrlPr>
                  <w:rPr>
                    <w:rFonts w:ascii="Cambria Math" w:hAnsi="Cambria Math" w:cs="Times New Roman"/>
                    <w:sz w:val="20"/>
                  </w:rPr>
                </m:ctrlPr>
              </m:sSubPr>
              <m:e>
                <m:r>
                  <w:rPr>
                    <w:rFonts w:ascii="Cambria Math" w:hAnsi="Cambria Math" w:cs="Times New Roman"/>
                    <w:sz w:val="20"/>
                  </w:rPr>
                  <m:t>p</m:t>
                </m:r>
              </m:e>
              <m:sub>
                <m:r>
                  <m:rPr>
                    <m:sty m:val="p"/>
                  </m:rPr>
                  <w:rPr>
                    <w:rFonts w:ascii="Cambria Math" w:hAnsi="Cambria Math" w:cs="Times New Roman"/>
                    <w:sz w:val="20"/>
                  </w:rPr>
                  <m:t>2</m:t>
                </m:r>
              </m:sub>
            </m:sSub>
            <m:r>
              <m:rPr>
                <m:sty m:val="p"/>
              </m:rPr>
              <w:rPr>
                <w:rFonts w:ascii="Cambria Math" w:hAnsi="Cambria Math" w:cs="Times New Roman"/>
                <w:sz w:val="20"/>
              </w:rPr>
              <m:t>,</m:t>
            </m:r>
            <m:sSub>
              <m:sSubPr>
                <m:ctrlPr>
                  <w:rPr>
                    <w:rFonts w:ascii="Cambria Math" w:hAnsi="Cambria Math" w:cs="Times New Roman"/>
                    <w:sz w:val="20"/>
                  </w:rPr>
                </m:ctrlPr>
              </m:sSubPr>
              <m:e>
                <m:r>
                  <w:rPr>
                    <w:rFonts w:ascii="Cambria Math" w:hAnsi="Cambria Math" w:cs="Times New Roman"/>
                    <w:sz w:val="20"/>
                  </w:rPr>
                  <m:t>k</m:t>
                </m:r>
              </m:e>
              <m:sub>
                <m:r>
                  <m:rPr>
                    <m:sty m:val="p"/>
                  </m:rPr>
                  <w:rPr>
                    <w:rFonts w:ascii="Cambria Math" w:hAnsi="Cambria Math" w:cs="Times New Roman"/>
                    <w:sz w:val="20"/>
                  </w:rPr>
                  <m:t>2</m:t>
                </m:r>
              </m:sub>
            </m:sSub>
          </m:e>
        </m:d>
      </m:oMath>
      <w:r w:rsidRPr="00B30D29">
        <w:rPr>
          <w:rFonts w:ascii="Times New Roman" w:hAnsi="Times New Roman" w:cs="Times New Roman"/>
          <w:sz w:val="20"/>
        </w:rPr>
        <w:t xml:space="preserve">, where </w:t>
      </w:r>
      <m:oMath>
        <m:sSub>
          <m:sSubPr>
            <m:ctrlPr>
              <w:rPr>
                <w:rFonts w:ascii="Cambria Math" w:hAnsi="Cambria Math" w:cs="Times New Roman"/>
                <w:sz w:val="20"/>
              </w:rPr>
            </m:ctrlPr>
          </m:sSubPr>
          <m:e>
            <m:r>
              <w:rPr>
                <w:rFonts w:ascii="Cambria Math" w:hAnsi="Cambria Math" w:cs="Times New Roman"/>
                <w:sz w:val="20"/>
              </w:rPr>
              <m:t>p</m:t>
            </m:r>
          </m:e>
          <m:sub>
            <m:r>
              <w:rPr>
                <w:rFonts w:ascii="Cambria Math" w:hAnsi="Cambria Math" w:cs="Times New Roman"/>
                <w:sz w:val="20"/>
              </w:rPr>
              <m:t>i</m:t>
            </m:r>
          </m:sub>
        </m:sSub>
      </m:oMath>
      <w:r w:rsidRPr="00B30D29">
        <w:rPr>
          <w:rFonts w:ascii="Times New Roman" w:hAnsi="Times New Roman" w:cs="Times New Roman"/>
          <w:sz w:val="20"/>
        </w:rPr>
        <w:t xml:space="preserve"> and </w:t>
      </w:r>
      <m:oMath>
        <m:sSub>
          <m:sSubPr>
            <m:ctrlPr>
              <w:rPr>
                <w:rFonts w:ascii="Cambria Math" w:hAnsi="Cambria Math" w:cs="Times New Roman"/>
                <w:sz w:val="20"/>
              </w:rPr>
            </m:ctrlPr>
          </m:sSubPr>
          <m:e>
            <m:r>
              <w:rPr>
                <w:rFonts w:ascii="Cambria Math" w:hAnsi="Cambria Math" w:cs="Times New Roman"/>
                <w:sz w:val="20"/>
              </w:rPr>
              <m:t>k</m:t>
            </m:r>
          </m:e>
          <m:sub>
            <m:r>
              <w:rPr>
                <w:rFonts w:ascii="Cambria Math" w:hAnsi="Cambria Math" w:cs="Times New Roman"/>
                <w:sz w:val="20"/>
              </w:rPr>
              <m:t>i</m:t>
            </m:r>
          </m:sub>
        </m:sSub>
      </m:oMath>
      <w:r w:rsidRPr="00B30D29">
        <w:rPr>
          <w:rFonts w:ascii="Times New Roman" w:hAnsi="Times New Roman" w:cs="Times New Roman"/>
          <w:sz w:val="20"/>
        </w:rPr>
        <w:t xml:space="preserve"> denote the number of ports per resource and the number of resources for codebook </w:t>
      </w:r>
      <m:oMath>
        <m:r>
          <w:rPr>
            <w:rFonts w:ascii="Cambria Math" w:hAnsi="Cambria Math" w:cs="Times New Roman"/>
            <w:sz w:val="20"/>
          </w:rPr>
          <m:t>i</m:t>
        </m:r>
      </m:oMath>
      <w:r w:rsidRPr="00B30D29">
        <w:rPr>
          <w:rFonts w:ascii="Times New Roman" w:hAnsi="Times New Roman" w:cs="Times New Roman"/>
          <w:sz w:val="20"/>
        </w:rPr>
        <w:t xml:space="preserve"> triggered by the gNB, the UE expects </w:t>
      </w:r>
      <m:oMath>
        <m:d>
          <m:dPr>
            <m:ctrlPr>
              <w:rPr>
                <w:rFonts w:ascii="Cambria Math" w:hAnsi="Cambria Math" w:cs="Times New Roman"/>
                <w:sz w:val="20"/>
              </w:rPr>
            </m:ctrlPr>
          </m:dPr>
          <m:e>
            <m:func>
              <m:funcPr>
                <m:ctrlPr>
                  <w:rPr>
                    <w:rFonts w:ascii="Cambria Math" w:hAnsi="Cambria Math" w:cs="Times New Roman"/>
                    <w:sz w:val="20"/>
                  </w:rPr>
                </m:ctrlPr>
              </m:funcPr>
              <m:fName>
                <m:r>
                  <m:rPr>
                    <m:sty m:val="p"/>
                  </m:rPr>
                  <w:rPr>
                    <w:rFonts w:ascii="Cambria Math" w:hAnsi="Cambria Math" w:cs="Times New Roman"/>
                    <w:sz w:val="20"/>
                  </w:rPr>
                  <m:t>max</m:t>
                </m:r>
              </m:fName>
              <m:e>
                <m:d>
                  <m:dPr>
                    <m:begChr m:val="{"/>
                    <m:endChr m:val="}"/>
                    <m:ctrlPr>
                      <w:rPr>
                        <w:rFonts w:ascii="Cambria Math" w:hAnsi="Cambria Math" w:cs="Times New Roman"/>
                        <w:sz w:val="20"/>
                      </w:rPr>
                    </m:ctrlPr>
                  </m:dPr>
                  <m:e>
                    <m:sSub>
                      <m:sSubPr>
                        <m:ctrlPr>
                          <w:rPr>
                            <w:rFonts w:ascii="Cambria Math" w:hAnsi="Cambria Math" w:cs="Times New Roman"/>
                            <w:sz w:val="20"/>
                          </w:rPr>
                        </m:ctrlPr>
                      </m:sSubPr>
                      <m:e>
                        <m:r>
                          <w:rPr>
                            <w:rFonts w:ascii="Cambria Math" w:hAnsi="Cambria Math" w:cs="Times New Roman"/>
                            <w:sz w:val="20"/>
                          </w:rPr>
                          <m:t>p</m:t>
                        </m:r>
                      </m:e>
                      <m:sub>
                        <m:r>
                          <m:rPr>
                            <m:sty m:val="p"/>
                          </m:rPr>
                          <w:rPr>
                            <w:rFonts w:ascii="Cambria Math" w:hAnsi="Cambria Math" w:cs="Times New Roman"/>
                            <w:sz w:val="20"/>
                          </w:rPr>
                          <m:t>1</m:t>
                        </m:r>
                      </m:sub>
                    </m:sSub>
                    <m:r>
                      <m:rPr>
                        <m:sty m:val="p"/>
                      </m:rPr>
                      <w:rPr>
                        <w:rFonts w:ascii="Cambria Math" w:hAnsi="Cambria Math" w:cs="Times New Roman"/>
                        <w:sz w:val="20"/>
                      </w:rPr>
                      <m:t>,</m:t>
                    </m:r>
                    <m:sSub>
                      <m:sSubPr>
                        <m:ctrlPr>
                          <w:rPr>
                            <w:rFonts w:ascii="Cambria Math" w:hAnsi="Cambria Math" w:cs="Times New Roman"/>
                            <w:sz w:val="20"/>
                          </w:rPr>
                        </m:ctrlPr>
                      </m:sSubPr>
                      <m:e>
                        <m:r>
                          <w:rPr>
                            <w:rFonts w:ascii="Cambria Math" w:hAnsi="Cambria Math" w:cs="Times New Roman"/>
                            <w:sz w:val="20"/>
                          </w:rPr>
                          <m:t>p</m:t>
                        </m:r>
                      </m:e>
                      <m:sub>
                        <m:r>
                          <m:rPr>
                            <m:sty m:val="p"/>
                          </m:rPr>
                          <w:rPr>
                            <w:rFonts w:ascii="Cambria Math" w:hAnsi="Cambria Math" w:cs="Times New Roman"/>
                            <w:sz w:val="20"/>
                          </w:rPr>
                          <m:t>2</m:t>
                        </m:r>
                      </m:sub>
                    </m:sSub>
                  </m:e>
                </m:d>
              </m:e>
            </m:func>
            <m:r>
              <m:rPr>
                <m:sty m:val="p"/>
              </m:rPr>
              <w:rPr>
                <w:rFonts w:ascii="Cambria Math" w:hAnsi="Cambria Math" w:cs="Times New Roman"/>
                <w:sz w:val="20"/>
              </w:rPr>
              <m:t xml:space="preserve">, </m:t>
            </m:r>
            <m:sSub>
              <m:sSubPr>
                <m:ctrlPr>
                  <w:rPr>
                    <w:rFonts w:ascii="Cambria Math" w:hAnsi="Cambria Math" w:cs="Times New Roman"/>
                    <w:sz w:val="20"/>
                  </w:rPr>
                </m:ctrlPr>
              </m:sSubPr>
              <m:e>
                <m:r>
                  <w:rPr>
                    <w:rFonts w:ascii="Cambria Math" w:hAnsi="Cambria Math" w:cs="Times New Roman"/>
                    <w:sz w:val="20"/>
                  </w:rPr>
                  <m:t>k</m:t>
                </m:r>
              </m:e>
              <m:sub>
                <m:r>
                  <m:rPr>
                    <m:sty m:val="p"/>
                  </m:rPr>
                  <w:rPr>
                    <w:rFonts w:ascii="Cambria Math" w:hAnsi="Cambria Math" w:cs="Times New Roman"/>
                    <w:sz w:val="20"/>
                  </w:rPr>
                  <m:t>1</m:t>
                </m:r>
              </m:sub>
            </m:sSub>
            <m:r>
              <m:rPr>
                <m:sty m:val="p"/>
              </m:rPr>
              <w:rPr>
                <w:rFonts w:ascii="Cambria Math" w:hAnsi="Cambria Math" w:cs="Times New Roman"/>
                <w:sz w:val="20"/>
              </w:rPr>
              <m:t>+</m:t>
            </m:r>
            <m:sSub>
              <m:sSubPr>
                <m:ctrlPr>
                  <w:rPr>
                    <w:rFonts w:ascii="Cambria Math" w:hAnsi="Cambria Math" w:cs="Times New Roman"/>
                    <w:sz w:val="20"/>
                  </w:rPr>
                </m:ctrlPr>
              </m:sSubPr>
              <m:e>
                <m:r>
                  <w:rPr>
                    <w:rFonts w:ascii="Cambria Math" w:hAnsi="Cambria Math" w:cs="Times New Roman"/>
                    <w:sz w:val="20"/>
                  </w:rPr>
                  <m:t>k</m:t>
                </m:r>
              </m:e>
              <m:sub>
                <m:r>
                  <m:rPr>
                    <m:sty m:val="p"/>
                  </m:rPr>
                  <w:rPr>
                    <w:rFonts w:ascii="Cambria Math" w:hAnsi="Cambria Math" w:cs="Times New Roman"/>
                    <w:sz w:val="20"/>
                  </w:rPr>
                  <m:t>2</m:t>
                </m:r>
              </m:sub>
            </m:sSub>
            <m:r>
              <m:rPr>
                <m:sty m:val="p"/>
              </m:rPr>
              <w:rPr>
                <w:rFonts w:ascii="Cambria Math" w:hAnsi="Cambria Math" w:cs="Times New Roman"/>
                <w:sz w:val="20"/>
              </w:rPr>
              <m:t>,</m:t>
            </m:r>
            <m:sSub>
              <m:sSubPr>
                <m:ctrlPr>
                  <w:rPr>
                    <w:rFonts w:ascii="Cambria Math" w:hAnsi="Cambria Math" w:cs="Times New Roman"/>
                    <w:sz w:val="20"/>
                  </w:rPr>
                </m:ctrlPr>
              </m:sSubPr>
              <m:e>
                <m:r>
                  <w:rPr>
                    <w:rFonts w:ascii="Cambria Math" w:hAnsi="Cambria Math" w:cs="Times New Roman"/>
                    <w:sz w:val="20"/>
                  </w:rPr>
                  <m:t>p</m:t>
                </m:r>
              </m:e>
              <m:sub>
                <m:r>
                  <m:rPr>
                    <m:sty m:val="p"/>
                  </m:rPr>
                  <w:rPr>
                    <w:rFonts w:ascii="Cambria Math" w:hAnsi="Cambria Math" w:cs="Times New Roman"/>
                    <w:sz w:val="20"/>
                  </w:rPr>
                  <m:t>1</m:t>
                </m:r>
              </m:sub>
            </m:sSub>
            <m:sSub>
              <m:sSubPr>
                <m:ctrlPr>
                  <w:rPr>
                    <w:rFonts w:ascii="Cambria Math" w:hAnsi="Cambria Math" w:cs="Times New Roman"/>
                    <w:sz w:val="20"/>
                  </w:rPr>
                </m:ctrlPr>
              </m:sSubPr>
              <m:e>
                <m:r>
                  <w:rPr>
                    <w:rFonts w:ascii="Cambria Math" w:hAnsi="Cambria Math" w:cs="Times New Roman"/>
                    <w:sz w:val="20"/>
                  </w:rPr>
                  <m:t>k</m:t>
                </m:r>
              </m:e>
              <m:sub>
                <m:r>
                  <m:rPr>
                    <m:sty m:val="p"/>
                  </m:rPr>
                  <w:rPr>
                    <w:rFonts w:ascii="Cambria Math" w:hAnsi="Cambria Math" w:cs="Times New Roman"/>
                    <w:sz w:val="20"/>
                  </w:rPr>
                  <m:t>1</m:t>
                </m:r>
              </m:sub>
            </m:sSub>
            <m:r>
              <m:rPr>
                <m:sty m:val="p"/>
              </m:rPr>
              <w:rPr>
                <w:rFonts w:ascii="Cambria Math" w:hAnsi="Cambria Math" w:cs="Times New Roman"/>
                <w:sz w:val="20"/>
              </w:rPr>
              <m:t>+</m:t>
            </m:r>
            <m:sSub>
              <m:sSubPr>
                <m:ctrlPr>
                  <w:rPr>
                    <w:rFonts w:ascii="Cambria Math" w:hAnsi="Cambria Math" w:cs="Times New Roman"/>
                    <w:sz w:val="20"/>
                  </w:rPr>
                </m:ctrlPr>
              </m:sSubPr>
              <m:e>
                <m:r>
                  <w:rPr>
                    <w:rFonts w:ascii="Cambria Math" w:hAnsi="Cambria Math" w:cs="Times New Roman"/>
                    <w:sz w:val="20"/>
                  </w:rPr>
                  <m:t>p</m:t>
                </m:r>
              </m:e>
              <m:sub>
                <m:r>
                  <m:rPr>
                    <m:sty m:val="p"/>
                  </m:rPr>
                  <w:rPr>
                    <w:rFonts w:ascii="Cambria Math" w:hAnsi="Cambria Math" w:cs="Times New Roman"/>
                    <w:sz w:val="20"/>
                  </w:rPr>
                  <m:t>2</m:t>
                </m:r>
              </m:sub>
            </m:sSub>
            <m:sSub>
              <m:sSubPr>
                <m:ctrlPr>
                  <w:rPr>
                    <w:rFonts w:ascii="Cambria Math" w:hAnsi="Cambria Math" w:cs="Times New Roman"/>
                    <w:sz w:val="20"/>
                  </w:rPr>
                </m:ctrlPr>
              </m:sSubPr>
              <m:e>
                <m:r>
                  <w:rPr>
                    <w:rFonts w:ascii="Cambria Math" w:hAnsi="Cambria Math" w:cs="Times New Roman"/>
                    <w:sz w:val="20"/>
                  </w:rPr>
                  <m:t>k</m:t>
                </m:r>
              </m:e>
              <m:sub>
                <m:r>
                  <m:rPr>
                    <m:sty m:val="p"/>
                  </m:rPr>
                  <w:rPr>
                    <w:rFonts w:ascii="Cambria Math" w:hAnsi="Cambria Math" w:cs="Times New Roman"/>
                    <w:sz w:val="20"/>
                  </w:rPr>
                  <m:t>2</m:t>
                </m:r>
              </m:sub>
            </m:sSub>
          </m:e>
        </m:d>
      </m:oMath>
      <w:r w:rsidRPr="00B30D29">
        <w:rPr>
          <w:rFonts w:ascii="Times New Roman" w:hAnsi="Times New Roman" w:cs="Times New Roman"/>
          <w:sz w:val="20"/>
        </w:rPr>
        <w:t xml:space="preserve"> is within the capability report of both codebook 1 and codebook 2.</w:t>
      </w:r>
    </w:p>
    <w:p w14:paraId="72886492" w14:textId="77777777" w:rsidR="00072DC8" w:rsidRDefault="00072DC8" w:rsidP="00072DC8">
      <w:pPr>
        <w:pStyle w:val="ListParagraph"/>
        <w:numPr>
          <w:ilvl w:val="1"/>
          <w:numId w:val="25"/>
        </w:numPr>
        <w:spacing w:after="120" w:line="288" w:lineRule="auto"/>
        <w:jc w:val="both"/>
        <w:rPr>
          <w:rFonts w:ascii="Times New Roman" w:hAnsi="Times New Roman" w:cs="Times New Roman"/>
          <w:sz w:val="20"/>
        </w:rPr>
      </w:pPr>
      <w:r>
        <w:rPr>
          <w:rFonts w:ascii="Times New Roman" w:hAnsi="Times New Roman" w:cs="Times New Roman"/>
          <w:sz w:val="20"/>
        </w:rPr>
        <w:t>E.g., (8,2) Type I + (16,1) Rel-16 Type II is valid if (max{8,16}, 2+1, 8*2+16*1)=(16,3,32) is within the reported capability of Type I and Rel-16 Type II</w:t>
      </w:r>
    </w:p>
    <w:p w14:paraId="0481526E" w14:textId="77777777" w:rsidR="002D783B" w:rsidRDefault="002D783B" w:rsidP="002D783B">
      <w:pPr>
        <w:pStyle w:val="ListParagraph"/>
        <w:numPr>
          <w:ilvl w:val="0"/>
          <w:numId w:val="25"/>
        </w:numPr>
        <w:spacing w:after="120" w:line="288" w:lineRule="auto"/>
        <w:jc w:val="both"/>
        <w:rPr>
          <w:rFonts w:ascii="Times New Roman" w:hAnsi="Times New Roman" w:cs="Times New Roman"/>
          <w:sz w:val="20"/>
        </w:rPr>
      </w:pPr>
      <w:r>
        <w:rPr>
          <w:rFonts w:ascii="Times New Roman" w:hAnsi="Times New Roman" w:cs="Times New Roman"/>
          <w:sz w:val="20"/>
        </w:rPr>
        <w:t xml:space="preserve">Alt3: </w:t>
      </w:r>
      <w:r>
        <w:rPr>
          <w:rFonts w:ascii="Times New Roman" w:hAnsi="Times New Roman" w:cs="Times New Roman" w:hint="eastAsia"/>
          <w:sz w:val="20"/>
          <w:lang w:eastAsia="zh-CN"/>
        </w:rPr>
        <w:t>A</w:t>
      </w:r>
      <w:r>
        <w:rPr>
          <w:rFonts w:ascii="Times New Roman" w:hAnsi="Times New Roman" w:cs="Times New Roman"/>
          <w:sz w:val="20"/>
        </w:rPr>
        <w:t xml:space="preserve"> complementary UE capability is </w:t>
      </w:r>
      <w:r>
        <w:rPr>
          <w:rFonts w:ascii="Times New Roman" w:hAnsi="Times New Roman" w:cs="Times New Roman" w:hint="eastAsia"/>
          <w:sz w:val="20"/>
          <w:lang w:eastAsia="zh-CN"/>
        </w:rPr>
        <w:t>defined</w:t>
      </w:r>
      <w:r>
        <w:rPr>
          <w:rFonts w:ascii="Times New Roman" w:hAnsi="Times New Roman" w:cs="Times New Roman"/>
          <w:sz w:val="20"/>
        </w:rPr>
        <w:t xml:space="preserve"> to indicate additional codebook combinations supported by the UE or to indicate those codebook combinations not supported by the UE</w:t>
      </w:r>
      <w:r>
        <w:rPr>
          <w:rFonts w:ascii="Times New Roman" w:hAnsi="Times New Roman" w:cs="Times New Roman" w:hint="eastAsia"/>
          <w:sz w:val="20"/>
          <w:lang w:eastAsia="zh-CN"/>
        </w:rPr>
        <w:t>.</w:t>
      </w:r>
    </w:p>
    <w:p w14:paraId="7621A9F0" w14:textId="77777777" w:rsidR="002D783B" w:rsidRDefault="002D783B" w:rsidP="001B4A1E">
      <w:pPr>
        <w:pStyle w:val="ListParagraph"/>
        <w:spacing w:after="120" w:line="288" w:lineRule="auto"/>
        <w:ind w:left="1166"/>
        <w:jc w:val="both"/>
        <w:rPr>
          <w:rFonts w:ascii="Times New Roman" w:hAnsi="Times New Roman" w:cs="Times New Roman"/>
          <w:sz w:val="20"/>
        </w:rPr>
      </w:pPr>
    </w:p>
    <w:p w14:paraId="7587364A" w14:textId="332FEE93" w:rsidR="00072DC8" w:rsidRPr="006017EF" w:rsidRDefault="001B4A1E" w:rsidP="001B4A1E">
      <w:pPr>
        <w:pStyle w:val="Caption"/>
        <w:ind w:left="1166"/>
        <w:rPr>
          <w:rFonts w:ascii="Times New Roman" w:hAnsi="Times New Roman" w:cs="Times New Roman"/>
          <w:b/>
          <w:i w:val="0"/>
          <w:color w:val="auto"/>
          <w:sz w:val="22"/>
        </w:rPr>
      </w:pPr>
      <w:r w:rsidRPr="0001355E">
        <w:rPr>
          <w:rFonts w:ascii="Times New Roman" w:hAnsi="Times New Roman" w:cs="Times New Roman"/>
          <w:b/>
          <w:i w:val="0"/>
          <w:color w:val="auto"/>
          <w:sz w:val="20"/>
        </w:rPr>
        <w:t xml:space="preserve">Table </w:t>
      </w:r>
      <w:r w:rsidRPr="0001355E">
        <w:rPr>
          <w:color w:val="auto"/>
          <w:sz w:val="20"/>
        </w:rPr>
        <w:fldChar w:fldCharType="begin"/>
      </w:r>
      <w:r w:rsidRPr="0001355E">
        <w:rPr>
          <w:rFonts w:ascii="Times New Roman" w:hAnsi="Times New Roman" w:cs="Times New Roman"/>
          <w:b/>
          <w:i w:val="0"/>
          <w:color w:val="auto"/>
          <w:sz w:val="20"/>
        </w:rPr>
        <w:instrText xml:space="preserve"> SEQ Table \* ARABIC </w:instrText>
      </w:r>
      <w:r w:rsidRPr="0001355E">
        <w:rPr>
          <w:color w:val="auto"/>
          <w:sz w:val="20"/>
        </w:rPr>
        <w:fldChar w:fldCharType="separate"/>
      </w:r>
      <w:r w:rsidRPr="0001355E">
        <w:rPr>
          <w:rFonts w:ascii="Times New Roman" w:hAnsi="Times New Roman" w:cs="Times New Roman"/>
          <w:b/>
          <w:i w:val="0"/>
          <w:noProof/>
          <w:color w:val="auto"/>
          <w:sz w:val="20"/>
        </w:rPr>
        <w:t>4</w:t>
      </w:r>
      <w:r w:rsidRPr="0001355E">
        <w:rPr>
          <w:color w:val="auto"/>
          <w:sz w:val="20"/>
        </w:rPr>
        <w:fldChar w:fldCharType="end"/>
      </w:r>
      <w:r w:rsidRPr="0001355E">
        <w:rPr>
          <w:rFonts w:ascii="Times New Roman" w:hAnsi="Times New Roman" w:cs="Times New Roman"/>
          <w:b/>
          <w:i w:val="0"/>
          <w:color w:val="auto"/>
          <w:sz w:val="20"/>
        </w:rPr>
        <w:t xml:space="preserve"> </w:t>
      </w:r>
      <w:r w:rsidR="00072DC8" w:rsidRPr="0001355E">
        <w:rPr>
          <w:rFonts w:ascii="Times New Roman" w:hAnsi="Times New Roman" w:cs="Times New Roman"/>
          <w:b/>
          <w:i w:val="0"/>
          <w:color w:val="auto"/>
          <w:sz w:val="20"/>
        </w:rPr>
        <w:t xml:space="preserve">UE capability for concurrent codebooks: detailed </w:t>
      </w:r>
      <w:r w:rsidR="00072DC8" w:rsidRPr="006017EF">
        <w:rPr>
          <w:rFonts w:ascii="Times New Roman" w:hAnsi="Times New Roman" w:cs="Times New Roman"/>
          <w:b/>
          <w:i w:val="0"/>
          <w:color w:val="auto"/>
          <w:sz w:val="20"/>
        </w:rPr>
        <w:t>comments from companies</w:t>
      </w:r>
    </w:p>
    <w:tbl>
      <w:tblPr>
        <w:tblStyle w:val="TableGrid"/>
        <w:tblW w:w="9355" w:type="dxa"/>
        <w:tblLook w:val="04A0" w:firstRow="1" w:lastRow="0" w:firstColumn="1" w:lastColumn="0" w:noHBand="0" w:noVBand="1"/>
      </w:tblPr>
      <w:tblGrid>
        <w:gridCol w:w="1885"/>
        <w:gridCol w:w="7470"/>
      </w:tblGrid>
      <w:tr w:rsidR="00072DC8" w:rsidRPr="00AB7FE9" w14:paraId="29F9626A" w14:textId="77777777" w:rsidTr="00124F12">
        <w:tc>
          <w:tcPr>
            <w:tcW w:w="1885" w:type="dxa"/>
            <w:shd w:val="clear" w:color="auto" w:fill="D9D9D9" w:themeFill="background1" w:themeFillShade="D9"/>
          </w:tcPr>
          <w:p w14:paraId="5F3A9B75" w14:textId="77777777" w:rsidR="00072DC8" w:rsidRPr="00AB7FE9" w:rsidRDefault="00072DC8" w:rsidP="001B4A1E">
            <w:pPr>
              <w:rPr>
                <w:b/>
              </w:rPr>
            </w:pPr>
            <w:r w:rsidRPr="00AB7FE9">
              <w:rPr>
                <w:b/>
              </w:rPr>
              <w:t>Company</w:t>
            </w:r>
          </w:p>
        </w:tc>
        <w:tc>
          <w:tcPr>
            <w:tcW w:w="7470" w:type="dxa"/>
            <w:shd w:val="clear" w:color="auto" w:fill="D9D9D9" w:themeFill="background1" w:themeFillShade="D9"/>
          </w:tcPr>
          <w:p w14:paraId="666ACAF7" w14:textId="77777777" w:rsidR="00072DC8" w:rsidRPr="00AB7FE9" w:rsidRDefault="00072DC8" w:rsidP="001B4A1E">
            <w:pPr>
              <w:rPr>
                <w:b/>
              </w:rPr>
            </w:pPr>
            <w:r w:rsidRPr="00AB7FE9">
              <w:rPr>
                <w:b/>
              </w:rPr>
              <w:t>View</w:t>
            </w:r>
          </w:p>
        </w:tc>
      </w:tr>
      <w:tr w:rsidR="00072DC8" w:rsidRPr="00AB7FE9" w14:paraId="7C2A9F92" w14:textId="77777777" w:rsidTr="00124F12">
        <w:tc>
          <w:tcPr>
            <w:tcW w:w="1885" w:type="dxa"/>
          </w:tcPr>
          <w:p w14:paraId="5F413993" w14:textId="77777777" w:rsidR="00072DC8" w:rsidRPr="000C163C" w:rsidRDefault="00072DC8" w:rsidP="001B4A1E">
            <w:pPr>
              <w:rPr>
                <w:rFonts w:eastAsiaTheme="minorEastAsia"/>
                <w:lang w:eastAsia="zh-CN"/>
              </w:rPr>
            </w:pPr>
            <w:r>
              <w:rPr>
                <w:rFonts w:eastAsiaTheme="minorEastAsia"/>
                <w:lang w:eastAsia="zh-CN"/>
              </w:rPr>
              <w:t>Qualcomm</w:t>
            </w:r>
          </w:p>
        </w:tc>
        <w:tc>
          <w:tcPr>
            <w:tcW w:w="7470" w:type="dxa"/>
          </w:tcPr>
          <w:p w14:paraId="644A97AA" w14:textId="77777777" w:rsidR="00072DC8" w:rsidRDefault="00072DC8" w:rsidP="001B4A1E">
            <w:pPr>
              <w:jc w:val="both"/>
              <w:rPr>
                <w:rFonts w:eastAsiaTheme="minorEastAsia"/>
              </w:rPr>
            </w:pPr>
            <w:r>
              <w:rPr>
                <w:rFonts w:eastAsiaTheme="minorEastAsia"/>
                <w:lang w:eastAsia="zh-CN"/>
              </w:rPr>
              <w:t xml:space="preserve">We think the issue needs to be solved. </w:t>
            </w:r>
            <w:r w:rsidRPr="00AA7E7F">
              <w:rPr>
                <w:rFonts w:eastAsiaTheme="minorEastAsia"/>
              </w:rPr>
              <w:t>An example is as follows. Considering 16-port per resource,</w:t>
            </w:r>
          </w:p>
          <w:p w14:paraId="1CA937BE" w14:textId="77777777" w:rsidR="00072DC8" w:rsidRPr="00180704" w:rsidRDefault="00072DC8" w:rsidP="001B4A1E">
            <w:pPr>
              <w:pStyle w:val="ListParagraph"/>
              <w:numPr>
                <w:ilvl w:val="0"/>
                <w:numId w:val="26"/>
              </w:numPr>
              <w:contextualSpacing w:val="0"/>
              <w:jc w:val="both"/>
            </w:pPr>
            <w:r w:rsidRPr="00180704">
              <w:t>For Type I alone, a UE is able to process 6 resources at a time;</w:t>
            </w:r>
          </w:p>
          <w:p w14:paraId="22CC257A" w14:textId="77777777" w:rsidR="00072DC8" w:rsidRPr="00180704" w:rsidRDefault="00072DC8" w:rsidP="001B4A1E">
            <w:pPr>
              <w:pStyle w:val="ListParagraph"/>
              <w:numPr>
                <w:ilvl w:val="0"/>
                <w:numId w:val="26"/>
              </w:numPr>
              <w:contextualSpacing w:val="0"/>
              <w:jc w:val="both"/>
            </w:pPr>
            <w:r w:rsidRPr="00180704">
              <w:t>For Rel-15 Type II alone, the UE is able to process 4 resources at a time;</w:t>
            </w:r>
          </w:p>
          <w:p w14:paraId="0CC68EAB" w14:textId="77777777" w:rsidR="00072DC8" w:rsidRPr="00180704" w:rsidRDefault="00072DC8" w:rsidP="001B4A1E">
            <w:pPr>
              <w:pStyle w:val="ListParagraph"/>
              <w:numPr>
                <w:ilvl w:val="0"/>
                <w:numId w:val="26"/>
              </w:numPr>
              <w:contextualSpacing w:val="0"/>
              <w:jc w:val="both"/>
            </w:pPr>
            <w:r w:rsidRPr="00180704">
              <w:t>For concurrent Type I + Type II, the UE is able to process 4+2 resources, but it is unable to process 2+4 resources at a time.</w:t>
            </w:r>
          </w:p>
          <w:p w14:paraId="385BE554" w14:textId="77777777" w:rsidR="00072DC8" w:rsidRDefault="00072DC8" w:rsidP="001B4A1E">
            <w:pPr>
              <w:jc w:val="both"/>
              <w:rPr>
                <w:rFonts w:eastAsiaTheme="minorEastAsia"/>
              </w:rPr>
            </w:pPr>
            <w:r>
              <w:t>Then, i</w:t>
            </w:r>
            <w:r w:rsidRPr="00AA7E7F">
              <w:rPr>
                <w:rFonts w:eastAsiaTheme="minorEastAsia"/>
              </w:rPr>
              <w:t>f UE reports 6 resources for Type I in FG 2-36 and 4 resources for Type II in FG 2-41, then it does not exclude the invalid trigger of 2+4 resources for concurrent Type I + Type II. Hence, to avoid this invalid trigger, the UE has to underreport capability for Type II as 2 resources in FG</w:t>
            </w:r>
            <w:r>
              <w:t xml:space="preserve"> 2-41</w:t>
            </w:r>
            <w:r w:rsidRPr="00AA7E7F">
              <w:rPr>
                <w:rFonts w:eastAsiaTheme="minorEastAsia"/>
              </w:rPr>
              <w:t xml:space="preserve"> – lose the actual capability of 4 resources.</w:t>
            </w:r>
          </w:p>
          <w:p w14:paraId="38798BA0" w14:textId="77777777" w:rsidR="00072DC8" w:rsidRDefault="00072DC8" w:rsidP="001B4A1E">
            <w:pPr>
              <w:jc w:val="both"/>
              <w:rPr>
                <w:rFonts w:eastAsiaTheme="minorEastAsia"/>
              </w:rPr>
            </w:pPr>
            <w:r w:rsidRPr="00E8497E">
              <w:rPr>
                <w:rFonts w:eastAsiaTheme="minorEastAsia"/>
              </w:rPr>
              <w:lastRenderedPageBreak/>
              <w:t>In Rel-16, the underreporting issue becomes more critical. This is because when UE reports per-codebook capability, it has to consider the worst case where Rel-16 Type II and Rel-15 Type II are being processed simultaneously.</w:t>
            </w:r>
          </w:p>
          <w:p w14:paraId="29EE573D" w14:textId="77777777" w:rsidR="00072DC8" w:rsidRDefault="00072DC8" w:rsidP="001B4A1E">
            <w:pPr>
              <w:jc w:val="both"/>
              <w:rPr>
                <w:rFonts w:eastAsiaTheme="minorEastAsia"/>
              </w:rPr>
            </w:pPr>
            <w:r>
              <w:rPr>
                <w:rFonts w:eastAsiaTheme="minorEastAsia"/>
                <w:lang w:eastAsia="zh-CN"/>
              </w:rPr>
              <w:t xml:space="preserve">Both alternatives are applied in additional to current 2-36/2-40/2-41/2-43. Both of them allow UE to signal 2-36/2-40/2-41/2-43 considering the actual capability of each codebook. For the capability of concurrent codebooks, Alt1 provides the capability explicitly, but it may result in additional RRC overhead. Alt2 has no extra capability signaling, and it applies a restriction on concurrent codebooks. </w:t>
            </w:r>
          </w:p>
          <w:p w14:paraId="37957808" w14:textId="77777777" w:rsidR="00072DC8" w:rsidRPr="000C163C" w:rsidRDefault="00072DC8" w:rsidP="001B4A1E">
            <w:pPr>
              <w:pStyle w:val="NormalWeb"/>
              <w:shd w:val="clear" w:color="auto" w:fill="FFFFFF"/>
              <w:rPr>
                <w:rFonts w:eastAsiaTheme="minorEastAsia"/>
                <w:sz w:val="20"/>
                <w:szCs w:val="20"/>
                <w:lang w:eastAsia="zh-CN"/>
              </w:rPr>
            </w:pPr>
            <w:r>
              <w:rPr>
                <w:rFonts w:eastAsiaTheme="minorEastAsia"/>
                <w:sz w:val="20"/>
                <w:szCs w:val="20"/>
                <w:lang w:eastAsia="zh-CN"/>
              </w:rPr>
              <w:t>So, both alternatives are acceptable to us.</w:t>
            </w:r>
          </w:p>
        </w:tc>
      </w:tr>
      <w:tr w:rsidR="003A60CE" w:rsidRPr="00AB7FE9" w14:paraId="1CF23957" w14:textId="77777777" w:rsidTr="00124F12">
        <w:tc>
          <w:tcPr>
            <w:tcW w:w="1885" w:type="dxa"/>
          </w:tcPr>
          <w:p w14:paraId="408BD957" w14:textId="273FEFD5" w:rsidR="003A60CE" w:rsidRDefault="003A60CE" w:rsidP="001B4A1E">
            <w:pPr>
              <w:rPr>
                <w:lang w:eastAsia="zh-CN"/>
              </w:rPr>
            </w:pPr>
            <w:r>
              <w:rPr>
                <w:lang w:eastAsia="zh-CN"/>
              </w:rPr>
              <w:lastRenderedPageBreak/>
              <w:t>Ericsson</w:t>
            </w:r>
          </w:p>
        </w:tc>
        <w:tc>
          <w:tcPr>
            <w:tcW w:w="7470" w:type="dxa"/>
          </w:tcPr>
          <w:p w14:paraId="60BB2DAC" w14:textId="39DFB2B6" w:rsidR="003A60CE" w:rsidRDefault="003A60CE" w:rsidP="001B4A1E">
            <w:pPr>
              <w:jc w:val="both"/>
              <w:rPr>
                <w:lang w:eastAsia="zh-CN"/>
              </w:rPr>
            </w:pPr>
            <w:r>
              <w:rPr>
                <w:lang w:eastAsia="zh-CN"/>
              </w:rPr>
              <w:t>From NW perspective, we would prefer to optimize the capability signaling so that we can squeeze out the most CSI calculations from the UE for the relevant deployment scenarios. I think that realistically, the only cases of mixed codebook configuration would be:</w:t>
            </w:r>
          </w:p>
          <w:p w14:paraId="34D48A85" w14:textId="77777777" w:rsidR="003A60CE" w:rsidRDefault="003A60CE" w:rsidP="001B4A1E">
            <w:pPr>
              <w:jc w:val="both"/>
              <w:rPr>
                <w:lang w:eastAsia="zh-CN"/>
              </w:rPr>
            </w:pPr>
            <w:r>
              <w:rPr>
                <w:lang w:eastAsia="zh-CN"/>
              </w:rPr>
              <w:t>Rel-15 Type I + Rel-15 Type II</w:t>
            </w:r>
          </w:p>
          <w:p w14:paraId="1D4F5875" w14:textId="77777777" w:rsidR="003A60CE" w:rsidRDefault="003A60CE" w:rsidP="001B4A1E">
            <w:pPr>
              <w:jc w:val="both"/>
              <w:rPr>
                <w:lang w:eastAsia="zh-CN"/>
              </w:rPr>
            </w:pPr>
            <w:r>
              <w:rPr>
                <w:lang w:eastAsia="zh-CN"/>
              </w:rPr>
              <w:t>Rel-15 Type I + Rel-16 Type II</w:t>
            </w:r>
          </w:p>
          <w:p w14:paraId="501DA93C" w14:textId="10ECF74D" w:rsidR="003A60CE" w:rsidRDefault="003A60CE" w:rsidP="001B4A1E">
            <w:pPr>
              <w:jc w:val="both"/>
              <w:rPr>
                <w:lang w:eastAsia="zh-CN"/>
              </w:rPr>
            </w:pPr>
            <w:r>
              <w:rPr>
                <w:lang w:eastAsia="zh-CN"/>
              </w:rPr>
              <w:t>And in our understanding, typical NW implementation would always configure both Type I and Type II reporting and switch between triggering one or the other based on NW load and likelihood of MU-MIMO scheduling. So we are open to discuss further regarding the two proposed solutions.</w:t>
            </w:r>
          </w:p>
        </w:tc>
      </w:tr>
      <w:tr w:rsidR="00C228D2" w:rsidRPr="00AB7FE9" w14:paraId="57BFF2EA" w14:textId="77777777" w:rsidTr="00124F12">
        <w:tc>
          <w:tcPr>
            <w:tcW w:w="1885" w:type="dxa"/>
          </w:tcPr>
          <w:p w14:paraId="023B998B" w14:textId="2414FCA9" w:rsidR="00C228D2" w:rsidRDefault="00C228D2" w:rsidP="001B4A1E">
            <w:pPr>
              <w:rPr>
                <w:lang w:eastAsia="zh-CN"/>
              </w:rPr>
            </w:pPr>
            <w:r>
              <w:rPr>
                <w:lang w:eastAsia="zh-CN"/>
              </w:rPr>
              <w:t>Samsung</w:t>
            </w:r>
          </w:p>
        </w:tc>
        <w:tc>
          <w:tcPr>
            <w:tcW w:w="7470" w:type="dxa"/>
          </w:tcPr>
          <w:p w14:paraId="437E1A33" w14:textId="62549486" w:rsidR="00C228D2" w:rsidRDefault="00C228D2" w:rsidP="001B4A1E">
            <w:pPr>
              <w:jc w:val="both"/>
              <w:rPr>
                <w:lang w:eastAsia="zh-CN"/>
              </w:rPr>
            </w:pPr>
            <w:r>
              <w:rPr>
                <w:lang w:eastAsia="zh-CN"/>
              </w:rPr>
              <w:t xml:space="preserve">We are not sure about the likelihood </w:t>
            </w:r>
            <w:r w:rsidR="002E06C6">
              <w:rPr>
                <w:lang w:eastAsia="zh-CN"/>
              </w:rPr>
              <w:t xml:space="preserve">of </w:t>
            </w:r>
            <w:r>
              <w:rPr>
                <w:lang w:eastAsia="zh-CN"/>
              </w:rPr>
              <w:t xml:space="preserve">and need for NW configuring both Type I and Type II codebooks to a UE. </w:t>
            </w:r>
            <w:r w:rsidR="002E06C6">
              <w:rPr>
                <w:lang w:eastAsia="zh-CN"/>
              </w:rPr>
              <w:t>The proponents need to provide a clear use case for this. Assuming there is a use case, how likely it is to provide gain in system performance perspective</w:t>
            </w:r>
            <w:r w:rsidR="00A828AD">
              <w:rPr>
                <w:lang w:eastAsia="zh-CN"/>
              </w:rPr>
              <w:t xml:space="preserve"> (when compared with the case when the UE underreports its capability)</w:t>
            </w:r>
            <w:r w:rsidR="002E06C6">
              <w:rPr>
                <w:lang w:eastAsia="zh-CN"/>
              </w:rPr>
              <w:t xml:space="preserve">. Our thinking is not much.  </w:t>
            </w:r>
          </w:p>
        </w:tc>
      </w:tr>
      <w:tr w:rsidR="006F7EA1" w:rsidRPr="00AB7FE9" w14:paraId="68504814" w14:textId="77777777" w:rsidTr="00124F12">
        <w:tc>
          <w:tcPr>
            <w:tcW w:w="1885" w:type="dxa"/>
          </w:tcPr>
          <w:p w14:paraId="2672EE9A" w14:textId="7E84CCF7" w:rsidR="006F7EA1" w:rsidRDefault="006F7EA1" w:rsidP="001B4A1E">
            <w:pPr>
              <w:rPr>
                <w:lang w:eastAsia="zh-CN"/>
              </w:rPr>
            </w:pPr>
            <w:r>
              <w:rPr>
                <w:lang w:eastAsia="zh-CN"/>
              </w:rPr>
              <w:t>Apple</w:t>
            </w:r>
          </w:p>
        </w:tc>
        <w:tc>
          <w:tcPr>
            <w:tcW w:w="7470" w:type="dxa"/>
          </w:tcPr>
          <w:p w14:paraId="22386390" w14:textId="4A06BABB" w:rsidR="006F7EA1" w:rsidRDefault="006F7EA1" w:rsidP="001B4A1E">
            <w:pPr>
              <w:jc w:val="both"/>
              <w:rPr>
                <w:lang w:eastAsia="zh-CN"/>
              </w:rPr>
            </w:pPr>
            <w:r>
              <w:rPr>
                <w:lang w:eastAsia="zh-CN"/>
              </w:rPr>
              <w:t>We are open for further discussion. But we think it is a topic more suited for the feature list discussion which just gradually started. We prefer to have more time and discuss this topic during the feature list</w:t>
            </w:r>
            <w:r w:rsidR="0078535B">
              <w:rPr>
                <w:lang w:eastAsia="zh-CN"/>
              </w:rPr>
              <w:t xml:space="preserve"> discussion</w:t>
            </w:r>
            <w:r>
              <w:rPr>
                <w:lang w:eastAsia="zh-CN"/>
              </w:rPr>
              <w:t>, if it is ever needed.</w:t>
            </w:r>
          </w:p>
        </w:tc>
      </w:tr>
      <w:tr w:rsidR="00491222" w:rsidRPr="00AB7FE9" w14:paraId="0FDAAC3D" w14:textId="77777777" w:rsidTr="00124F12">
        <w:tc>
          <w:tcPr>
            <w:tcW w:w="1885" w:type="dxa"/>
          </w:tcPr>
          <w:p w14:paraId="5AA46E89" w14:textId="6A7FC54B" w:rsidR="00491222" w:rsidRDefault="00491222" w:rsidP="001B4A1E">
            <w:pPr>
              <w:rPr>
                <w:lang w:eastAsia="zh-CN"/>
              </w:rPr>
            </w:pPr>
            <w:r>
              <w:rPr>
                <w:lang w:eastAsia="zh-CN"/>
              </w:rPr>
              <w:t>Intel</w:t>
            </w:r>
          </w:p>
        </w:tc>
        <w:tc>
          <w:tcPr>
            <w:tcW w:w="7470" w:type="dxa"/>
          </w:tcPr>
          <w:p w14:paraId="71316ACA" w14:textId="48F2D2A9" w:rsidR="00491222" w:rsidRDefault="00491222" w:rsidP="001B4A1E">
            <w:pPr>
              <w:jc w:val="both"/>
              <w:rPr>
                <w:lang w:eastAsia="zh-CN"/>
              </w:rPr>
            </w:pPr>
            <w:r>
              <w:rPr>
                <w:lang w:eastAsia="zh-CN"/>
              </w:rPr>
              <w:t xml:space="preserve">In our view this is important issue and it needs to be solved in Rel. 16, especially considering that the complexity of Rel. 16 codebooks is higher comparing to Rel. 15. We discuss one of the potential solution in our tdoc </w:t>
            </w:r>
            <w:r w:rsidRPr="00491222">
              <w:rPr>
                <w:lang w:eastAsia="zh-CN"/>
              </w:rPr>
              <w:t>R1-1910667</w:t>
            </w:r>
            <w:r>
              <w:rPr>
                <w:lang w:eastAsia="zh-CN"/>
              </w:rPr>
              <w:t>.</w:t>
            </w:r>
          </w:p>
        </w:tc>
      </w:tr>
      <w:tr w:rsidR="00C82659" w:rsidRPr="00AB7FE9" w14:paraId="1F238C46" w14:textId="77777777" w:rsidTr="00124F12">
        <w:tc>
          <w:tcPr>
            <w:tcW w:w="1885" w:type="dxa"/>
          </w:tcPr>
          <w:p w14:paraId="7008B351" w14:textId="31C91D9E" w:rsidR="00C82659" w:rsidRDefault="00C82659" w:rsidP="001B4A1E">
            <w:r>
              <w:rPr>
                <w:rFonts w:hint="eastAsia"/>
              </w:rPr>
              <w:t>LGE</w:t>
            </w:r>
          </w:p>
        </w:tc>
        <w:tc>
          <w:tcPr>
            <w:tcW w:w="7470" w:type="dxa"/>
          </w:tcPr>
          <w:p w14:paraId="18D42F34" w14:textId="7F9D9C62" w:rsidR="00C82659" w:rsidRDefault="008B7EAB" w:rsidP="001B4A1E">
            <w:pPr>
              <w:jc w:val="both"/>
            </w:pPr>
            <w:r w:rsidRPr="008B7EAB">
              <w:t>In our view, it is acceptable to discuss further, while the topic is more suitable in the feature list discussion.</w:t>
            </w:r>
          </w:p>
        </w:tc>
      </w:tr>
      <w:tr w:rsidR="00BA1D7F" w:rsidRPr="00AB7FE9" w14:paraId="229A4CD3" w14:textId="77777777" w:rsidTr="00124F12">
        <w:tc>
          <w:tcPr>
            <w:tcW w:w="1885" w:type="dxa"/>
          </w:tcPr>
          <w:p w14:paraId="4728C7D8" w14:textId="46F72CEE" w:rsidR="00BA1D7F" w:rsidRDefault="00AE6795" w:rsidP="001B4A1E">
            <w:r>
              <w:t>MotM</w:t>
            </w:r>
          </w:p>
        </w:tc>
        <w:tc>
          <w:tcPr>
            <w:tcW w:w="7470" w:type="dxa"/>
          </w:tcPr>
          <w:p w14:paraId="02877B85" w14:textId="6BBFA1C6" w:rsidR="00BA1D7F" w:rsidRPr="008B7EAB" w:rsidRDefault="00AE6795" w:rsidP="001B4A1E">
            <w:pPr>
              <w:jc w:val="both"/>
            </w:pPr>
            <w:r>
              <w:rPr>
                <w:lang w:eastAsia="zh-CN"/>
              </w:rPr>
              <w:t>Our view is that support for two codebook configurations is desirable. Whether there are realistic deployments scenarios where concurrent Rel-15 Type I and Rel-16 Type II CSI reports are triggered isn’t clear to us at this point. Additional discussion in either forum is needed</w:t>
            </w:r>
          </w:p>
        </w:tc>
      </w:tr>
      <w:tr w:rsidR="005F7DBD" w:rsidRPr="00AB7FE9" w14:paraId="6440555F" w14:textId="77777777" w:rsidTr="00124F12">
        <w:tc>
          <w:tcPr>
            <w:tcW w:w="1885" w:type="dxa"/>
          </w:tcPr>
          <w:p w14:paraId="39BA39BC" w14:textId="3E618D68" w:rsidR="005F7DBD" w:rsidRDefault="005F7DBD" w:rsidP="001B4A1E">
            <w:r w:rsidRPr="005F7DBD">
              <w:t>ZTE</w:t>
            </w:r>
          </w:p>
        </w:tc>
        <w:tc>
          <w:tcPr>
            <w:tcW w:w="7470" w:type="dxa"/>
          </w:tcPr>
          <w:p w14:paraId="3845AE66" w14:textId="68D7F37C" w:rsidR="00DD16EA" w:rsidRPr="00615FD0" w:rsidRDefault="00615FD0" w:rsidP="001B4A1E">
            <w:pPr>
              <w:jc w:val="both"/>
              <w:rPr>
                <w:rFonts w:eastAsiaTheme="minorEastAsia"/>
                <w:lang w:eastAsia="zh-CN"/>
              </w:rPr>
            </w:pPr>
            <w:r>
              <w:rPr>
                <w:rFonts w:eastAsiaTheme="minorEastAsia" w:hint="eastAsia"/>
                <w:lang w:eastAsia="zh-CN"/>
              </w:rPr>
              <w:t>O</w:t>
            </w:r>
            <w:r>
              <w:rPr>
                <w:rFonts w:eastAsiaTheme="minorEastAsia"/>
                <w:lang w:eastAsia="zh-CN"/>
              </w:rPr>
              <w:t xml:space="preserve">ur view is similar as Samsung’s. </w:t>
            </w:r>
            <w:r w:rsidR="00D967DD">
              <w:rPr>
                <w:rFonts w:eastAsiaTheme="minorEastAsia"/>
                <w:lang w:eastAsia="zh-CN"/>
              </w:rPr>
              <w:t xml:space="preserve">We are not sure how significant the issue is. </w:t>
            </w:r>
            <w:r w:rsidR="00F673A6">
              <w:rPr>
                <w:rFonts w:eastAsiaTheme="minorEastAsia"/>
                <w:lang w:eastAsia="zh-CN"/>
              </w:rPr>
              <w:t>The use case of configuring both Type I and Type II codebooks to a UE need</w:t>
            </w:r>
            <w:r w:rsidR="006F31A9">
              <w:rPr>
                <w:rFonts w:eastAsiaTheme="minorEastAsia"/>
                <w:lang w:eastAsia="zh-CN"/>
              </w:rPr>
              <w:t>s</w:t>
            </w:r>
            <w:r w:rsidR="00F673A6">
              <w:rPr>
                <w:rFonts w:eastAsiaTheme="minorEastAsia"/>
                <w:lang w:eastAsia="zh-CN"/>
              </w:rPr>
              <w:t xml:space="preserve"> to be justified. Further, </w:t>
            </w:r>
            <w:r w:rsidR="006F31A9">
              <w:rPr>
                <w:rFonts w:eastAsiaTheme="minorEastAsia"/>
                <w:lang w:eastAsia="zh-CN"/>
              </w:rPr>
              <w:t>as Type II is mainly used for just one CSI-RS resource and large number of CSI-RS ports, a simpler imple</w:t>
            </w:r>
            <w:r w:rsidR="008D191D">
              <w:rPr>
                <w:rFonts w:eastAsiaTheme="minorEastAsia"/>
                <w:lang w:eastAsia="zh-CN"/>
              </w:rPr>
              <w:t>mentation</w:t>
            </w:r>
            <w:r w:rsidR="006F31A9">
              <w:rPr>
                <w:rFonts w:eastAsiaTheme="minorEastAsia"/>
                <w:lang w:eastAsia="zh-CN"/>
              </w:rPr>
              <w:t xml:space="preserve"> </w:t>
            </w:r>
            <w:r w:rsidR="008D191D">
              <w:rPr>
                <w:rFonts w:eastAsiaTheme="minorEastAsia"/>
                <w:lang w:eastAsia="zh-CN"/>
              </w:rPr>
              <w:t>is to let</w:t>
            </w:r>
            <w:r w:rsidR="006F31A9">
              <w:rPr>
                <w:rFonts w:eastAsiaTheme="minorEastAsia"/>
                <w:lang w:eastAsia="zh-CN"/>
              </w:rPr>
              <w:t xml:space="preserve"> hardware resource</w:t>
            </w:r>
            <w:r w:rsidR="008D191D">
              <w:rPr>
                <w:rFonts w:eastAsiaTheme="minorEastAsia"/>
                <w:lang w:eastAsia="zh-CN"/>
              </w:rPr>
              <w:t xml:space="preserve"> for processing Type II CSI</w:t>
            </w:r>
            <w:r w:rsidR="006F31A9">
              <w:rPr>
                <w:rFonts w:eastAsiaTheme="minorEastAsia"/>
                <w:lang w:eastAsia="zh-CN"/>
              </w:rPr>
              <w:t xml:space="preserve"> fixed/pre-occupied, e.g., to reserve</w:t>
            </w:r>
            <w:r w:rsidR="00BA1748">
              <w:rPr>
                <w:rFonts w:eastAsiaTheme="minorEastAsia"/>
                <w:lang w:eastAsia="zh-CN"/>
              </w:rPr>
              <w:t xml:space="preserve"> buffer</w:t>
            </w:r>
            <w:r w:rsidR="006F31A9">
              <w:rPr>
                <w:rFonts w:eastAsiaTheme="minorEastAsia"/>
                <w:lang w:eastAsia="zh-CN"/>
              </w:rPr>
              <w:t xml:space="preserve"> </w:t>
            </w:r>
            <w:r w:rsidR="00BA1748">
              <w:rPr>
                <w:rFonts w:eastAsiaTheme="minorEastAsia"/>
                <w:lang w:eastAsia="zh-CN"/>
              </w:rPr>
              <w:t xml:space="preserve">of </w:t>
            </w:r>
            <w:r w:rsidR="006F31A9">
              <w:rPr>
                <w:rFonts w:eastAsiaTheme="minorEastAsia"/>
                <w:lang w:eastAsia="zh-CN"/>
              </w:rPr>
              <w:t xml:space="preserve">one </w:t>
            </w:r>
            <w:r w:rsidR="00324058">
              <w:rPr>
                <w:rFonts w:eastAsiaTheme="minorEastAsia"/>
                <w:lang w:eastAsia="zh-CN"/>
              </w:rPr>
              <w:t xml:space="preserve">resource with </w:t>
            </w:r>
            <w:r w:rsidR="008D191D">
              <w:rPr>
                <w:rFonts w:eastAsiaTheme="minorEastAsia"/>
                <w:lang w:eastAsia="zh-CN"/>
              </w:rPr>
              <w:t>32 ports for a CC</w:t>
            </w:r>
            <w:r w:rsidR="006F31A9">
              <w:rPr>
                <w:rFonts w:eastAsiaTheme="minorEastAsia"/>
                <w:lang w:eastAsia="zh-CN"/>
              </w:rPr>
              <w:t xml:space="preserve">. </w:t>
            </w:r>
            <w:r w:rsidR="003E260A">
              <w:rPr>
                <w:rFonts w:eastAsiaTheme="minorEastAsia"/>
                <w:lang w:eastAsia="zh-CN"/>
              </w:rPr>
              <w:t>Hence t</w:t>
            </w:r>
            <w:r w:rsidR="006F31A9">
              <w:rPr>
                <w:rFonts w:eastAsiaTheme="minorEastAsia"/>
                <w:lang w:eastAsia="zh-CN"/>
              </w:rPr>
              <w:t xml:space="preserve">he real benefit of jointly optimizing these two aspects is unclear to us. </w:t>
            </w:r>
            <w:r w:rsidR="004E42FA">
              <w:rPr>
                <w:rFonts w:eastAsiaTheme="minorEastAsia"/>
                <w:lang w:eastAsia="zh-CN"/>
              </w:rPr>
              <w:t>Last</w:t>
            </w:r>
            <w:r w:rsidR="006F31A9">
              <w:rPr>
                <w:rFonts w:eastAsiaTheme="minorEastAsia"/>
                <w:lang w:eastAsia="zh-CN"/>
              </w:rPr>
              <w:t>, we agree with many other companies that even</w:t>
            </w:r>
            <w:r w:rsidR="00B97E25">
              <w:rPr>
                <w:rFonts w:eastAsiaTheme="minorEastAsia"/>
                <w:lang w:eastAsia="zh-CN"/>
              </w:rPr>
              <w:t xml:space="preserve"> if</w:t>
            </w:r>
            <w:r w:rsidR="006F31A9">
              <w:rPr>
                <w:rFonts w:eastAsiaTheme="minorEastAsia"/>
                <w:lang w:eastAsia="zh-CN"/>
              </w:rPr>
              <w:t xml:space="preserve"> this issue is </w:t>
            </w:r>
            <w:r w:rsidR="00F57D2D">
              <w:rPr>
                <w:rFonts w:eastAsiaTheme="minorEastAsia"/>
                <w:lang w:eastAsia="zh-CN"/>
              </w:rPr>
              <w:t xml:space="preserve">worthy </w:t>
            </w:r>
            <w:r w:rsidR="005033DF">
              <w:rPr>
                <w:rFonts w:eastAsiaTheme="minorEastAsia"/>
                <w:lang w:eastAsia="zh-CN"/>
              </w:rPr>
              <w:t xml:space="preserve">to be </w:t>
            </w:r>
            <w:r w:rsidR="006F31A9">
              <w:rPr>
                <w:rFonts w:eastAsiaTheme="minorEastAsia"/>
                <w:lang w:eastAsia="zh-CN"/>
              </w:rPr>
              <w:t>discuss</w:t>
            </w:r>
            <w:r w:rsidR="005033DF">
              <w:rPr>
                <w:rFonts w:eastAsiaTheme="minorEastAsia"/>
                <w:lang w:eastAsia="zh-CN"/>
              </w:rPr>
              <w:t>ed</w:t>
            </w:r>
            <w:r w:rsidR="006F31A9">
              <w:rPr>
                <w:rFonts w:eastAsiaTheme="minorEastAsia"/>
                <w:lang w:eastAsia="zh-CN"/>
              </w:rPr>
              <w:t xml:space="preserve">, the best venue to discuss it </w:t>
            </w:r>
            <w:r w:rsidR="00FD0EE7">
              <w:rPr>
                <w:rFonts w:eastAsiaTheme="minorEastAsia"/>
                <w:lang w:eastAsia="zh-CN"/>
              </w:rPr>
              <w:t>is</w:t>
            </w:r>
            <w:r w:rsidR="006F31A9">
              <w:rPr>
                <w:rFonts w:eastAsiaTheme="minorEastAsia"/>
                <w:lang w:eastAsia="zh-CN"/>
              </w:rPr>
              <w:t xml:space="preserve"> the UE feature session.</w:t>
            </w:r>
          </w:p>
        </w:tc>
      </w:tr>
      <w:tr w:rsidR="00DD16EA" w:rsidRPr="00AB7FE9" w14:paraId="4563689A" w14:textId="77777777" w:rsidTr="00124F12">
        <w:tc>
          <w:tcPr>
            <w:tcW w:w="1885" w:type="dxa"/>
          </w:tcPr>
          <w:p w14:paraId="0B23DFEE" w14:textId="2B1D11D3" w:rsidR="00DD16EA" w:rsidRPr="005F7DBD" w:rsidRDefault="00DD16EA" w:rsidP="001B4A1E">
            <w:r>
              <w:t>Fraunhofer/HHI</w:t>
            </w:r>
          </w:p>
        </w:tc>
        <w:tc>
          <w:tcPr>
            <w:tcW w:w="7470" w:type="dxa"/>
          </w:tcPr>
          <w:p w14:paraId="7A526115" w14:textId="1CC81CC2" w:rsidR="00DD16EA" w:rsidRDefault="00DD16EA" w:rsidP="001B4A1E">
            <w:pPr>
              <w:jc w:val="both"/>
              <w:rPr>
                <w:lang w:eastAsia="zh-CN"/>
              </w:rPr>
            </w:pPr>
            <w:r>
              <w:rPr>
                <w:lang w:eastAsia="zh-CN"/>
              </w:rPr>
              <w:t xml:space="preserve">It is not clear to us how likely concurrent codebook configurations are configured to a UE. </w:t>
            </w:r>
            <w:r w:rsidR="005E6382">
              <w:rPr>
                <w:lang w:eastAsia="zh-CN"/>
              </w:rPr>
              <w:t>Therefore, w</w:t>
            </w:r>
            <w:r>
              <w:rPr>
                <w:lang w:eastAsia="zh-CN"/>
              </w:rPr>
              <w:t xml:space="preserve">e prefer to have more discussion on this issue.  </w:t>
            </w:r>
            <w:r>
              <w:t xml:space="preserve"> </w:t>
            </w:r>
          </w:p>
        </w:tc>
      </w:tr>
      <w:tr w:rsidR="002D783B" w:rsidRPr="00AB7FE9" w14:paraId="7B5CA042" w14:textId="77777777" w:rsidTr="00124F12">
        <w:tc>
          <w:tcPr>
            <w:tcW w:w="1885" w:type="dxa"/>
          </w:tcPr>
          <w:p w14:paraId="02B0A571" w14:textId="752C9E30" w:rsidR="002D783B" w:rsidRDefault="002D783B" w:rsidP="001B4A1E">
            <w:r>
              <w:rPr>
                <w:lang w:eastAsia="zh-CN"/>
              </w:rPr>
              <w:t>CATT</w:t>
            </w:r>
          </w:p>
        </w:tc>
        <w:tc>
          <w:tcPr>
            <w:tcW w:w="7470" w:type="dxa"/>
          </w:tcPr>
          <w:p w14:paraId="4BBD9E88" w14:textId="77777777" w:rsidR="002D783B" w:rsidRDefault="002D783B" w:rsidP="001B4A1E">
            <w:pPr>
              <w:jc w:val="both"/>
              <w:rPr>
                <w:rFonts w:eastAsia="SimSun"/>
                <w:lang w:eastAsia="zh-CN"/>
              </w:rPr>
            </w:pPr>
            <w:r>
              <w:rPr>
                <w:rFonts w:eastAsia="SimSun"/>
                <w:lang w:eastAsia="zh-CN"/>
              </w:rPr>
              <w:t>The current Rel-15 UE capabilities could be used to indicate an underreported UE capability range. Those combinations, which are not included in the UE capability range but supported by the UE, could be reported using a new UE capability as a complementary. Or as an alternative, the current Rel-15 UE capabilities could be used to indicate an over-reported UE capability range. Those combinations, which are included in the UE capability range but not supported by the UE, could be reported using a new UE capability as a complementary. From our perspective, both of the two alternatives would achieve tradeoff between the reporting overhead and the adequate UE capability.</w:t>
            </w:r>
            <w:r>
              <w:rPr>
                <w:rFonts w:eastAsia="SimSun" w:hint="eastAsia"/>
                <w:lang w:eastAsia="zh-CN"/>
              </w:rPr>
              <w:t xml:space="preserve"> </w:t>
            </w:r>
          </w:p>
          <w:p w14:paraId="4DC78C42" w14:textId="4477B46D" w:rsidR="002D783B" w:rsidRDefault="002D783B" w:rsidP="001B4A1E">
            <w:pPr>
              <w:jc w:val="both"/>
              <w:rPr>
                <w:lang w:eastAsia="zh-CN"/>
              </w:rPr>
            </w:pPr>
            <w:r>
              <w:rPr>
                <w:rFonts w:eastAsia="SimSun" w:hint="eastAsia"/>
                <w:lang w:eastAsia="zh-CN"/>
              </w:rPr>
              <w:t>This is captured in the newly added Alt3.</w:t>
            </w:r>
          </w:p>
        </w:tc>
      </w:tr>
      <w:tr w:rsidR="00AF63B5" w:rsidRPr="00AB7FE9" w14:paraId="68A2506C" w14:textId="77777777" w:rsidTr="00124F12">
        <w:tc>
          <w:tcPr>
            <w:tcW w:w="1885" w:type="dxa"/>
          </w:tcPr>
          <w:p w14:paraId="52AF3C70" w14:textId="3883527C" w:rsidR="00AF63B5" w:rsidRDefault="00617486" w:rsidP="00617486">
            <w:pPr>
              <w:rPr>
                <w:lang w:eastAsia="zh-CN"/>
              </w:rPr>
            </w:pPr>
            <w:r>
              <w:rPr>
                <w:lang w:eastAsia="zh-CN"/>
              </w:rPr>
              <w:t>Huawei/HiS</w:t>
            </w:r>
            <w:r w:rsidR="00A91BE3">
              <w:rPr>
                <w:lang w:eastAsia="zh-CN"/>
              </w:rPr>
              <w:t>i</w:t>
            </w:r>
          </w:p>
        </w:tc>
        <w:tc>
          <w:tcPr>
            <w:tcW w:w="7470" w:type="dxa"/>
          </w:tcPr>
          <w:p w14:paraId="27AE6696" w14:textId="7F91D41A" w:rsidR="00AF63B5" w:rsidRPr="00AF63B5" w:rsidRDefault="00A91BE3" w:rsidP="00617486">
            <w:pPr>
              <w:jc w:val="both"/>
            </w:pPr>
            <w:r>
              <w:t xml:space="preserve">We think that </w:t>
            </w:r>
            <w:r w:rsidR="00AF63B5" w:rsidRPr="00A91BE3">
              <w:t xml:space="preserve">this issue is important for UE implementation and needs to be addressed. Currently, we </w:t>
            </w:r>
            <w:r>
              <w:t xml:space="preserve">in general </w:t>
            </w:r>
            <w:r w:rsidR="00AF63B5" w:rsidRPr="00A91BE3">
              <w:t xml:space="preserve">prefer to address this issue by inducing additional </w:t>
            </w:r>
            <w:r w:rsidR="00AF3524">
              <w:t>clarification</w:t>
            </w:r>
            <w:r w:rsidR="00AF63B5" w:rsidRPr="00A91BE3">
              <w:t xml:space="preserve"> </w:t>
            </w:r>
            <w:r w:rsidR="00AF3524">
              <w:t xml:space="preserve">over </w:t>
            </w:r>
            <w:r w:rsidR="005873C9">
              <w:lastRenderedPageBreak/>
              <w:t xml:space="preserve">supported concurrent codebook, whereas related details can be discussed further in Rel-16 UE capability. </w:t>
            </w:r>
          </w:p>
        </w:tc>
      </w:tr>
      <w:tr w:rsidR="006A6F30" w:rsidRPr="00AB7FE9" w14:paraId="3E3CBC52" w14:textId="77777777" w:rsidTr="00124F12">
        <w:tc>
          <w:tcPr>
            <w:tcW w:w="1885" w:type="dxa"/>
          </w:tcPr>
          <w:p w14:paraId="79660170" w14:textId="11F0D505" w:rsidR="006A6F30" w:rsidRDefault="006A6F30" w:rsidP="00617486">
            <w:pPr>
              <w:rPr>
                <w:lang w:eastAsia="zh-CN"/>
              </w:rPr>
            </w:pPr>
            <w:r>
              <w:rPr>
                <w:lang w:eastAsia="zh-CN"/>
              </w:rPr>
              <w:lastRenderedPageBreak/>
              <w:t>Nokia/NSB</w:t>
            </w:r>
          </w:p>
        </w:tc>
        <w:tc>
          <w:tcPr>
            <w:tcW w:w="7470" w:type="dxa"/>
          </w:tcPr>
          <w:p w14:paraId="59521D59" w14:textId="32A72A27" w:rsidR="006A6F30" w:rsidRDefault="006A6F30" w:rsidP="00617486">
            <w:pPr>
              <w:jc w:val="both"/>
            </w:pPr>
            <w:r>
              <w:t>S</w:t>
            </w:r>
            <w:r w:rsidR="00143CEE">
              <w:t>imilar</w:t>
            </w:r>
            <w:r>
              <w:t xml:space="preserve"> view </w:t>
            </w:r>
            <w:r w:rsidR="00143CEE">
              <w:t>to</w:t>
            </w:r>
            <w:r>
              <w:t xml:space="preserve"> Ericsson</w:t>
            </w:r>
            <w:r w:rsidR="00143CEE">
              <w:t>’s</w:t>
            </w:r>
            <w:r>
              <w:t xml:space="preserve">. </w:t>
            </w:r>
            <w:r w:rsidR="00143CEE">
              <w:t>One other</w:t>
            </w:r>
            <w:r>
              <w:t xml:space="preserve"> </w:t>
            </w:r>
            <w:r w:rsidR="00143CEE">
              <w:t>aspect that may be worth</w:t>
            </w:r>
            <w:r>
              <w:t xml:space="preserve"> discuss</w:t>
            </w:r>
            <w:r w:rsidR="00143CEE">
              <w:t>ing</w:t>
            </w:r>
            <w:r>
              <w:t xml:space="preserve"> further</w:t>
            </w:r>
            <w:r w:rsidR="00143CEE">
              <w:t xml:space="preserve"> is whether</w:t>
            </w:r>
            <w:r>
              <w:t xml:space="preserve"> </w:t>
            </w:r>
            <w:r w:rsidR="00143CEE">
              <w:t>the NW can optimise the scheduled CSI calculations in case of mixed codebook configuration</w:t>
            </w:r>
            <w:r w:rsidR="002372E8">
              <w:t>,</w:t>
            </w:r>
            <w:r w:rsidR="00143CEE">
              <w:t xml:space="preserve"> by </w:t>
            </w:r>
            <w:r w:rsidR="00D22064">
              <w:t xml:space="preserve">weighting </w:t>
            </w:r>
            <w:r w:rsidR="002372E8">
              <w:t>the number of resources configured for Type I and Type II differently. For example, a concurrent codebook configuration may be valid if it is within some ‘weighted’ capability of the two codebooks</w:t>
            </w:r>
            <w:r w:rsidR="006B67D9">
              <w:t>.</w:t>
            </w:r>
            <w:r w:rsidR="00F70E64">
              <w:t xml:space="preserve"> </w:t>
            </w:r>
          </w:p>
        </w:tc>
      </w:tr>
      <w:tr w:rsidR="00341758" w:rsidRPr="00AB7FE9" w14:paraId="36304F47" w14:textId="77777777" w:rsidTr="00124F12">
        <w:tc>
          <w:tcPr>
            <w:tcW w:w="1885" w:type="dxa"/>
          </w:tcPr>
          <w:p w14:paraId="09EF940D" w14:textId="765E205F" w:rsidR="00341758" w:rsidRPr="00265069" w:rsidRDefault="00341758" w:rsidP="00617486">
            <w:pPr>
              <w:rPr>
                <w:rFonts w:eastAsiaTheme="minorEastAsia"/>
                <w:lang w:eastAsia="zh-CN"/>
              </w:rPr>
            </w:pPr>
            <w:r>
              <w:rPr>
                <w:rFonts w:eastAsiaTheme="minorEastAsia" w:hint="eastAsia"/>
                <w:lang w:eastAsia="zh-CN"/>
              </w:rPr>
              <w:t>vivo</w:t>
            </w:r>
          </w:p>
        </w:tc>
        <w:tc>
          <w:tcPr>
            <w:tcW w:w="7470" w:type="dxa"/>
          </w:tcPr>
          <w:p w14:paraId="470F6F5E" w14:textId="2FE9232C" w:rsidR="00341758" w:rsidRPr="00265069" w:rsidRDefault="00341758" w:rsidP="00617486">
            <w:pPr>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our view, this discussion can be part of UE </w:t>
            </w:r>
            <w:r w:rsidR="00C07D88">
              <w:rPr>
                <w:rFonts w:eastAsiaTheme="minorEastAsia"/>
                <w:lang w:eastAsia="zh-CN"/>
              </w:rPr>
              <w:t>feature/</w:t>
            </w:r>
            <w:r>
              <w:rPr>
                <w:rFonts w:eastAsiaTheme="minorEastAsia"/>
                <w:lang w:eastAsia="zh-CN"/>
              </w:rPr>
              <w:t xml:space="preserve">capability discussion. To give our initial thoughts on potential combination, at least there is no motivation for concurrent Rel-15 Type II and Rel-16 Type II codebook being configured. </w:t>
            </w:r>
            <w:r w:rsidR="00C07D88">
              <w:rPr>
                <w:rFonts w:eastAsiaTheme="minorEastAsia"/>
                <w:lang w:eastAsia="zh-CN"/>
              </w:rPr>
              <w:t xml:space="preserve">The concurrent codebooks maybe more relevant to multiple CCs, thus some discussion on UE capability will be helpful to </w:t>
            </w:r>
            <w:r w:rsidR="00C07D88">
              <w:rPr>
                <w:lang w:eastAsia="zh-CN"/>
              </w:rPr>
              <w:t>squeeze out the most CSI calculations from hardware capability.</w:t>
            </w:r>
            <w:r w:rsidR="00C07D88">
              <w:rPr>
                <w:rFonts w:eastAsiaTheme="minorEastAsia"/>
                <w:lang w:eastAsia="zh-CN"/>
              </w:rPr>
              <w:t xml:space="preserve"> </w:t>
            </w:r>
          </w:p>
        </w:tc>
      </w:tr>
      <w:tr w:rsidR="00F9617A" w:rsidRPr="00AB7FE9" w14:paraId="5584F162" w14:textId="77777777" w:rsidTr="00124F12">
        <w:tc>
          <w:tcPr>
            <w:tcW w:w="1885" w:type="dxa"/>
          </w:tcPr>
          <w:p w14:paraId="6E82655D" w14:textId="09E5DD0E" w:rsidR="00F9617A" w:rsidRDefault="00F9617A" w:rsidP="00617486">
            <w:pPr>
              <w:rPr>
                <w:lang w:eastAsia="zh-CN"/>
              </w:rPr>
            </w:pPr>
            <w:r>
              <w:rPr>
                <w:rFonts w:eastAsiaTheme="minorEastAsia" w:hint="eastAsia"/>
                <w:lang w:eastAsia="zh-CN"/>
              </w:rPr>
              <w:t>O</w:t>
            </w:r>
            <w:r>
              <w:rPr>
                <w:rFonts w:eastAsiaTheme="minorEastAsia"/>
                <w:lang w:eastAsia="zh-CN"/>
              </w:rPr>
              <w:t>PPO</w:t>
            </w:r>
          </w:p>
        </w:tc>
        <w:tc>
          <w:tcPr>
            <w:tcW w:w="7470" w:type="dxa"/>
          </w:tcPr>
          <w:p w14:paraId="1B779467" w14:textId="0770B0F7" w:rsidR="00F9617A" w:rsidRDefault="00D72ABD" w:rsidP="00617486">
            <w:pPr>
              <w:jc w:val="both"/>
              <w:rPr>
                <w:lang w:eastAsia="zh-CN"/>
              </w:rPr>
            </w:pPr>
            <w:r>
              <w:rPr>
                <w:rFonts w:eastAsiaTheme="minorEastAsia"/>
                <w:lang w:eastAsia="zh-CN"/>
              </w:rPr>
              <w:t>As a first step, we need to achieve a consensus whether or not concurrent codebook is a typical case in real deployment. If the answer is YES, a new capability will be beneficial from the perspective of UE implementation and the scheduling/configuration flexibility of gNB. Detailed solution can be down-selected in Reno meeting.</w:t>
            </w:r>
          </w:p>
        </w:tc>
      </w:tr>
    </w:tbl>
    <w:p w14:paraId="3DAA8ACE" w14:textId="2CD00D7D" w:rsidR="005030F2" w:rsidRDefault="005030F2" w:rsidP="00617486">
      <w:pPr>
        <w:rPr>
          <w:rFonts w:ascii="Times New Roman" w:hAnsi="Times New Roman" w:cs="Times New Roman"/>
          <w:sz w:val="20"/>
        </w:rPr>
      </w:pPr>
    </w:p>
    <w:p w14:paraId="0CC3694A" w14:textId="77777777" w:rsidR="005030F2" w:rsidRDefault="009C540D" w:rsidP="009C540D">
      <w:pPr>
        <w:ind w:firstLine="450"/>
        <w:rPr>
          <w:rFonts w:ascii="Times New Roman" w:hAnsi="Times New Roman" w:cs="Times New Roman"/>
          <w:sz w:val="20"/>
        </w:rPr>
      </w:pPr>
      <w:r>
        <w:rPr>
          <w:rFonts w:ascii="Times New Roman" w:hAnsi="Times New Roman" w:cs="Times New Roman"/>
          <w:sz w:val="20"/>
        </w:rPr>
        <w:t>Based on the offline discussion, the following observation and offline agreements were made</w:t>
      </w:r>
      <w:r w:rsidR="005030F2">
        <w:rPr>
          <w:rFonts w:ascii="Times New Roman" w:hAnsi="Times New Roman" w:cs="Times New Roman"/>
          <w:sz w:val="20"/>
        </w:rPr>
        <w:t>.</w:t>
      </w:r>
    </w:p>
    <w:p w14:paraId="68C2A134" w14:textId="14C19CAF" w:rsidR="005030F2" w:rsidRPr="00E300BC" w:rsidRDefault="005030F2" w:rsidP="00E300BC">
      <w:pPr>
        <w:rPr>
          <w:rFonts w:ascii="Times New Roman" w:hAnsi="Times New Roman" w:cs="Times New Roman"/>
          <w:sz w:val="20"/>
          <w:highlight w:val="yellow"/>
        </w:rPr>
      </w:pPr>
      <w:r w:rsidRPr="00E300BC">
        <w:rPr>
          <w:rFonts w:ascii="Times New Roman" w:hAnsi="Times New Roman" w:cs="Times New Roman"/>
          <w:b/>
          <w:sz w:val="20"/>
          <w:highlight w:val="yellow"/>
          <w:u w:val="single"/>
        </w:rPr>
        <w:t>Observation</w:t>
      </w:r>
      <w:r w:rsidRPr="00E300BC">
        <w:rPr>
          <w:rFonts w:ascii="Times New Roman" w:hAnsi="Times New Roman" w:cs="Times New Roman"/>
          <w:sz w:val="20"/>
          <w:highlight w:val="yellow"/>
        </w:rPr>
        <w:t>: On UE capability for concurrent codebook configuration:</w:t>
      </w:r>
    </w:p>
    <w:p w14:paraId="62A49D78" w14:textId="026113FC" w:rsidR="005030F2" w:rsidRPr="00E300BC" w:rsidRDefault="00692ABB" w:rsidP="00E300BC">
      <w:pPr>
        <w:pStyle w:val="ListParagraph"/>
        <w:numPr>
          <w:ilvl w:val="0"/>
          <w:numId w:val="30"/>
        </w:numPr>
        <w:rPr>
          <w:rFonts w:ascii="Times New Roman" w:hAnsi="Times New Roman" w:cs="Times New Roman"/>
          <w:sz w:val="20"/>
          <w:highlight w:val="yellow"/>
        </w:rPr>
      </w:pPr>
      <w:r>
        <w:rPr>
          <w:rFonts w:ascii="Times New Roman" w:hAnsi="Times New Roman" w:cs="Times New Roman"/>
          <w:sz w:val="20"/>
          <w:highlight w:val="yellow"/>
        </w:rPr>
        <w:t>8</w:t>
      </w:r>
      <w:r w:rsidR="005030F2" w:rsidRPr="00E300BC">
        <w:rPr>
          <w:rFonts w:ascii="Times New Roman" w:hAnsi="Times New Roman" w:cs="Times New Roman"/>
          <w:sz w:val="20"/>
          <w:highlight w:val="yellow"/>
        </w:rPr>
        <w:t xml:space="preserve"> companies (</w:t>
      </w:r>
      <w:r w:rsidR="00EF0667" w:rsidRPr="00E300BC">
        <w:rPr>
          <w:rFonts w:ascii="Times New Roman" w:hAnsi="Times New Roman" w:cs="Times New Roman"/>
          <w:sz w:val="20"/>
          <w:highlight w:val="yellow"/>
        </w:rPr>
        <w:t>Qualcomm, Ericsson, Intel</w:t>
      </w:r>
      <w:r w:rsidR="00725C27" w:rsidRPr="00E300BC">
        <w:rPr>
          <w:rFonts w:ascii="Times New Roman" w:hAnsi="Times New Roman" w:cs="Times New Roman"/>
          <w:sz w:val="20"/>
          <w:highlight w:val="yellow"/>
        </w:rPr>
        <w:t>, CATT</w:t>
      </w:r>
      <w:r w:rsidR="00C40A58">
        <w:rPr>
          <w:rFonts w:ascii="Times New Roman" w:hAnsi="Times New Roman" w:cs="Times New Roman"/>
          <w:sz w:val="20"/>
          <w:highlight w:val="yellow"/>
        </w:rPr>
        <w:t>, Nokia/NSB</w:t>
      </w:r>
      <w:r w:rsidR="00E547B4">
        <w:rPr>
          <w:rFonts w:ascii="Times New Roman" w:hAnsi="Times New Roman" w:cs="Times New Roman"/>
          <w:sz w:val="20"/>
          <w:highlight w:val="yellow"/>
        </w:rPr>
        <w:t>, Huawei/HiSi</w:t>
      </w:r>
      <w:r w:rsidR="005030F2" w:rsidRPr="00E300BC">
        <w:rPr>
          <w:rFonts w:ascii="Times New Roman" w:hAnsi="Times New Roman" w:cs="Times New Roman"/>
          <w:sz w:val="20"/>
          <w:highlight w:val="yellow"/>
        </w:rPr>
        <w:t>) are open to discussing the issue in NR_eMIMO session</w:t>
      </w:r>
      <w:r w:rsidR="00725C27" w:rsidRPr="00E300BC">
        <w:rPr>
          <w:rFonts w:ascii="Times New Roman" w:hAnsi="Times New Roman" w:cs="Times New Roman"/>
          <w:sz w:val="20"/>
          <w:highlight w:val="yellow"/>
        </w:rPr>
        <w:t xml:space="preserve"> with the three identified alternatives </w:t>
      </w:r>
    </w:p>
    <w:p w14:paraId="1917BB61" w14:textId="6D398F9B" w:rsidR="005030F2" w:rsidRPr="00E300BC" w:rsidRDefault="00692ABB" w:rsidP="00E300BC">
      <w:pPr>
        <w:pStyle w:val="ListParagraph"/>
        <w:numPr>
          <w:ilvl w:val="0"/>
          <w:numId w:val="30"/>
        </w:numPr>
        <w:rPr>
          <w:rFonts w:ascii="Times New Roman" w:hAnsi="Times New Roman" w:cs="Times New Roman"/>
          <w:sz w:val="20"/>
          <w:highlight w:val="yellow"/>
        </w:rPr>
      </w:pPr>
      <w:r>
        <w:rPr>
          <w:rFonts w:ascii="Times New Roman" w:hAnsi="Times New Roman" w:cs="Times New Roman"/>
          <w:sz w:val="20"/>
          <w:highlight w:val="yellow"/>
        </w:rPr>
        <w:t>6</w:t>
      </w:r>
      <w:r w:rsidR="005030F2" w:rsidRPr="00E300BC">
        <w:rPr>
          <w:rFonts w:ascii="Times New Roman" w:hAnsi="Times New Roman" w:cs="Times New Roman"/>
          <w:sz w:val="20"/>
          <w:highlight w:val="yellow"/>
        </w:rPr>
        <w:t xml:space="preserve"> companies (</w:t>
      </w:r>
      <w:r w:rsidR="002E2070" w:rsidRPr="00E300BC">
        <w:rPr>
          <w:rFonts w:ascii="Times New Roman" w:hAnsi="Times New Roman" w:cs="Times New Roman"/>
          <w:sz w:val="20"/>
          <w:highlight w:val="yellow"/>
        </w:rPr>
        <w:t>Apple, LGE, MotM</w:t>
      </w:r>
      <w:r w:rsidR="00C40A58">
        <w:rPr>
          <w:rFonts w:ascii="Times New Roman" w:hAnsi="Times New Roman" w:cs="Times New Roman"/>
          <w:sz w:val="20"/>
          <w:highlight w:val="yellow"/>
        </w:rPr>
        <w:t xml:space="preserve">, </w:t>
      </w:r>
      <w:r w:rsidR="00E547B4">
        <w:rPr>
          <w:rFonts w:ascii="Times New Roman" w:hAnsi="Times New Roman" w:cs="Times New Roman"/>
          <w:sz w:val="20"/>
          <w:highlight w:val="yellow"/>
        </w:rPr>
        <w:t xml:space="preserve">Huawei/HiSi, </w:t>
      </w:r>
      <w:r w:rsidR="00C40A58">
        <w:rPr>
          <w:rFonts w:ascii="Times New Roman" w:hAnsi="Times New Roman" w:cs="Times New Roman"/>
          <w:sz w:val="20"/>
          <w:highlight w:val="yellow"/>
        </w:rPr>
        <w:t>vivo</w:t>
      </w:r>
      <w:r w:rsidR="005030F2" w:rsidRPr="00E300BC">
        <w:rPr>
          <w:rFonts w:ascii="Times New Roman" w:hAnsi="Times New Roman" w:cs="Times New Roman"/>
          <w:sz w:val="20"/>
          <w:highlight w:val="yellow"/>
        </w:rPr>
        <w:t xml:space="preserve">) are open to discussing the issue as a part of UE feature </w:t>
      </w:r>
      <w:r w:rsidR="00EF0667" w:rsidRPr="00E300BC">
        <w:rPr>
          <w:rFonts w:ascii="Times New Roman" w:hAnsi="Times New Roman" w:cs="Times New Roman"/>
          <w:sz w:val="20"/>
          <w:highlight w:val="yellow"/>
        </w:rPr>
        <w:t>session</w:t>
      </w:r>
    </w:p>
    <w:p w14:paraId="00E4838D" w14:textId="33B964FE" w:rsidR="005030F2" w:rsidRPr="00E300BC" w:rsidRDefault="00692ABB" w:rsidP="00E300BC">
      <w:pPr>
        <w:pStyle w:val="ListParagraph"/>
        <w:numPr>
          <w:ilvl w:val="0"/>
          <w:numId w:val="30"/>
        </w:numPr>
        <w:rPr>
          <w:rFonts w:ascii="Times New Roman" w:hAnsi="Times New Roman" w:cs="Times New Roman"/>
          <w:sz w:val="20"/>
          <w:highlight w:val="yellow"/>
        </w:rPr>
      </w:pPr>
      <w:r>
        <w:rPr>
          <w:rFonts w:ascii="Times New Roman" w:hAnsi="Times New Roman" w:cs="Times New Roman"/>
          <w:sz w:val="20"/>
          <w:highlight w:val="yellow"/>
        </w:rPr>
        <w:t>6</w:t>
      </w:r>
      <w:r w:rsidR="005030F2" w:rsidRPr="00E300BC">
        <w:rPr>
          <w:rFonts w:ascii="Times New Roman" w:hAnsi="Times New Roman" w:cs="Times New Roman"/>
          <w:sz w:val="20"/>
          <w:highlight w:val="yellow"/>
        </w:rPr>
        <w:t xml:space="preserve"> companies (</w:t>
      </w:r>
      <w:r w:rsidR="002E2070" w:rsidRPr="00E300BC">
        <w:rPr>
          <w:rFonts w:ascii="Times New Roman" w:hAnsi="Times New Roman" w:cs="Times New Roman"/>
          <w:sz w:val="20"/>
          <w:highlight w:val="yellow"/>
        </w:rPr>
        <w:t>Samsung, ZTE, Fraunhofer/HHI</w:t>
      </w:r>
      <w:r w:rsidR="00C40A58">
        <w:rPr>
          <w:rFonts w:ascii="Times New Roman" w:hAnsi="Times New Roman" w:cs="Times New Roman"/>
          <w:sz w:val="20"/>
          <w:highlight w:val="yellow"/>
        </w:rPr>
        <w:t>, vivo, OPPO</w:t>
      </w:r>
      <w:r w:rsidR="005030F2" w:rsidRPr="00E300BC">
        <w:rPr>
          <w:rFonts w:ascii="Times New Roman" w:hAnsi="Times New Roman" w:cs="Times New Roman"/>
          <w:sz w:val="20"/>
          <w:highlight w:val="yellow"/>
        </w:rPr>
        <w:t xml:space="preserve">) are </w:t>
      </w:r>
      <w:r w:rsidR="00EF0667" w:rsidRPr="00E300BC">
        <w:rPr>
          <w:rFonts w:ascii="Times New Roman" w:hAnsi="Times New Roman" w:cs="Times New Roman"/>
          <w:sz w:val="20"/>
          <w:highlight w:val="yellow"/>
        </w:rPr>
        <w:t>not sure</w:t>
      </w:r>
      <w:r w:rsidR="005030F2" w:rsidRPr="00E300BC">
        <w:rPr>
          <w:rFonts w:ascii="Times New Roman" w:hAnsi="Times New Roman" w:cs="Times New Roman"/>
          <w:sz w:val="20"/>
          <w:highlight w:val="yellow"/>
        </w:rPr>
        <w:t xml:space="preserve"> </w:t>
      </w:r>
      <w:r w:rsidR="00EF0667" w:rsidRPr="00E300BC">
        <w:rPr>
          <w:rFonts w:ascii="Times New Roman" w:hAnsi="Times New Roman" w:cs="Times New Roman"/>
          <w:sz w:val="20"/>
          <w:highlight w:val="yellow"/>
        </w:rPr>
        <w:t xml:space="preserve">of </w:t>
      </w:r>
      <w:r w:rsidR="005030F2" w:rsidRPr="00E300BC">
        <w:rPr>
          <w:rFonts w:ascii="Times New Roman" w:hAnsi="Times New Roman" w:cs="Times New Roman"/>
          <w:sz w:val="20"/>
          <w:highlight w:val="yellow"/>
        </w:rPr>
        <w:t>the need for this UE capability</w:t>
      </w:r>
    </w:p>
    <w:p w14:paraId="2E79B29A" w14:textId="7D94B071" w:rsidR="005030F2" w:rsidRDefault="005030F2" w:rsidP="00E300BC">
      <w:pPr>
        <w:rPr>
          <w:rFonts w:ascii="Times New Roman" w:hAnsi="Times New Roman" w:cs="Times New Roman"/>
          <w:sz w:val="20"/>
        </w:rPr>
      </w:pPr>
      <w:r w:rsidRPr="00E300BC">
        <w:rPr>
          <w:rFonts w:ascii="Times New Roman" w:hAnsi="Times New Roman" w:cs="Times New Roman"/>
          <w:b/>
          <w:sz w:val="20"/>
          <w:highlight w:val="yellow"/>
          <w:u w:val="single"/>
        </w:rPr>
        <w:t>Offline agreement</w:t>
      </w:r>
      <w:r w:rsidRPr="00E300BC">
        <w:rPr>
          <w:rFonts w:ascii="Times New Roman" w:hAnsi="Times New Roman" w:cs="Times New Roman"/>
          <w:sz w:val="20"/>
          <w:highlight w:val="yellow"/>
        </w:rPr>
        <w:t>:</w:t>
      </w:r>
      <w:r w:rsidR="00EF0667" w:rsidRPr="00E300BC">
        <w:rPr>
          <w:rFonts w:ascii="Times New Roman" w:hAnsi="Times New Roman" w:cs="Times New Roman"/>
          <w:sz w:val="20"/>
          <w:highlight w:val="yellow"/>
        </w:rPr>
        <w:t xml:space="preserve"> On UE capability for concurrent codebook configuration, </w:t>
      </w:r>
      <w:r w:rsidR="002A18B9" w:rsidRPr="00E300BC">
        <w:rPr>
          <w:rFonts w:ascii="Times New Roman" w:hAnsi="Times New Roman" w:cs="Times New Roman"/>
          <w:sz w:val="20"/>
          <w:highlight w:val="yellow"/>
        </w:rPr>
        <w:t xml:space="preserve">in RAN1#99, further discuss and identify alternatives </w:t>
      </w:r>
      <w:r w:rsidR="00D87E26" w:rsidRPr="00E300BC">
        <w:rPr>
          <w:rFonts w:ascii="Times New Roman" w:hAnsi="Times New Roman" w:cs="Times New Roman"/>
          <w:sz w:val="20"/>
          <w:highlight w:val="yellow"/>
        </w:rPr>
        <w:t xml:space="preserve">(including not having such UE capability) </w:t>
      </w:r>
      <w:r w:rsidR="002A18B9" w:rsidRPr="00E300BC">
        <w:rPr>
          <w:rFonts w:ascii="Times New Roman" w:hAnsi="Times New Roman" w:cs="Times New Roman"/>
          <w:sz w:val="20"/>
          <w:highlight w:val="yellow"/>
        </w:rPr>
        <w:t xml:space="preserve">for down selection </w:t>
      </w:r>
      <w:r w:rsidR="00EF0667" w:rsidRPr="00E300BC">
        <w:rPr>
          <w:rFonts w:ascii="Times New Roman" w:hAnsi="Times New Roman" w:cs="Times New Roman"/>
          <w:sz w:val="20"/>
          <w:highlight w:val="yellow"/>
        </w:rPr>
        <w:t>in UE feature session</w:t>
      </w:r>
    </w:p>
    <w:p w14:paraId="4D656D9A" w14:textId="5837FCFB" w:rsidR="00750424" w:rsidRDefault="00750424" w:rsidP="004C145E">
      <w:pPr>
        <w:rPr>
          <w:rFonts w:ascii="Times New Roman" w:hAnsi="Times New Roman" w:cs="Times New Roman"/>
          <w:sz w:val="20"/>
        </w:rPr>
      </w:pPr>
    </w:p>
    <w:p w14:paraId="30649BB4" w14:textId="77777777" w:rsidR="006017EF" w:rsidRPr="004962C9" w:rsidRDefault="006017EF" w:rsidP="006017EF">
      <w:pPr>
        <w:pStyle w:val="Heading1"/>
        <w:spacing w:before="0"/>
        <w:jc w:val="both"/>
        <w:rPr>
          <w:sz w:val="28"/>
          <w:lang w:val="en-US"/>
        </w:rPr>
      </w:pPr>
      <w:r w:rsidRPr="004962C9">
        <w:rPr>
          <w:sz w:val="28"/>
          <w:lang w:val="en-US"/>
        </w:rPr>
        <w:t>References</w:t>
      </w:r>
    </w:p>
    <w:p w14:paraId="6FECF4CE" w14:textId="77777777" w:rsidR="00F23B81" w:rsidRDefault="006017EF" w:rsidP="00F23B81">
      <w:pPr>
        <w:pStyle w:val="2222"/>
        <w:numPr>
          <w:ilvl w:val="0"/>
          <w:numId w:val="17"/>
        </w:numPr>
        <w:spacing w:after="120" w:line="288" w:lineRule="auto"/>
        <w:ind w:firstLineChars="0"/>
        <w:rPr>
          <w:sz w:val="20"/>
          <w:lang w:val="en-US" w:eastAsia="ko-KR"/>
        </w:rPr>
      </w:pPr>
      <w:bookmarkStart w:id="3" w:name="_Ref536662397"/>
      <w:r w:rsidRPr="0049216A">
        <w:rPr>
          <w:sz w:val="20"/>
          <w:lang w:val="en-US" w:eastAsia="ko-KR"/>
        </w:rPr>
        <w:t>3GPP RAN1, RAN1#9</w:t>
      </w:r>
      <w:r>
        <w:rPr>
          <w:sz w:val="20"/>
          <w:lang w:val="en-US" w:eastAsia="ko-KR"/>
        </w:rPr>
        <w:t>8</w:t>
      </w:r>
      <w:r w:rsidR="00E95B25">
        <w:rPr>
          <w:sz w:val="20"/>
          <w:lang w:val="en-US" w:eastAsia="ko-KR"/>
        </w:rPr>
        <w:t>bis</w:t>
      </w:r>
      <w:r w:rsidRPr="0049216A">
        <w:rPr>
          <w:sz w:val="20"/>
          <w:lang w:val="en-US" w:eastAsia="ko-KR"/>
        </w:rPr>
        <w:t>, Chairman Notes</w:t>
      </w:r>
      <w:bookmarkEnd w:id="3"/>
    </w:p>
    <w:p w14:paraId="0B699DD2" w14:textId="2D45F5A1" w:rsidR="00E95B25" w:rsidRPr="00F23B81" w:rsidRDefault="00EA6D03" w:rsidP="00F23B81">
      <w:pPr>
        <w:pStyle w:val="2222"/>
        <w:numPr>
          <w:ilvl w:val="0"/>
          <w:numId w:val="17"/>
        </w:numPr>
        <w:spacing w:after="120" w:line="288" w:lineRule="auto"/>
        <w:ind w:firstLineChars="0"/>
        <w:rPr>
          <w:sz w:val="20"/>
          <w:lang w:val="en-US" w:eastAsia="ko-KR"/>
        </w:rPr>
      </w:pPr>
      <w:r w:rsidRPr="00F23B81">
        <w:rPr>
          <w:sz w:val="20"/>
          <w:lang w:val="en-US" w:eastAsia="ko-KR"/>
        </w:rPr>
        <w:t xml:space="preserve">3GPP RAN1, R1-1911465, Samsung, </w:t>
      </w:r>
      <w:r w:rsidRPr="00F23B81">
        <w:rPr>
          <w:rFonts w:cs="Times New Roman"/>
          <w:sz w:val="20"/>
          <w:lang w:val="en-US"/>
        </w:rPr>
        <w:t xml:space="preserve">Feature lead </w:t>
      </w:r>
      <w:r w:rsidRPr="00F23B81">
        <w:rPr>
          <w:rFonts w:cs="Times New Roman"/>
          <w:sz w:val="20"/>
          <w:szCs w:val="24"/>
          <w:lang w:val="en-US"/>
        </w:rPr>
        <w:t xml:space="preserve">summary for MU-MIMO </w:t>
      </w:r>
      <w:r w:rsidRPr="00F23B81">
        <w:rPr>
          <w:rFonts w:cs="Times New Roman"/>
          <w:sz w:val="20"/>
          <w:szCs w:val="24"/>
        </w:rPr>
        <w:t>CSI Monday offline session</w:t>
      </w:r>
    </w:p>
    <w:p w14:paraId="2087638E" w14:textId="77777777" w:rsidR="00C52970" w:rsidRPr="003B27EB" w:rsidRDefault="00C52970" w:rsidP="003B27EB">
      <w:pPr>
        <w:spacing w:after="0" w:line="240" w:lineRule="auto"/>
        <w:rPr>
          <w:rFonts w:ascii="Times New Roman" w:hAnsi="Times New Roman" w:cs="Times New Roman"/>
          <w:sz w:val="20"/>
        </w:rPr>
      </w:pPr>
    </w:p>
    <w:sectPr w:rsidR="00C52970" w:rsidRPr="003B27EB" w:rsidSect="006017EF">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75668" w14:textId="77777777" w:rsidR="006F194B" w:rsidRDefault="006F194B" w:rsidP="00CF260F">
      <w:pPr>
        <w:spacing w:after="0" w:line="240" w:lineRule="auto"/>
      </w:pPr>
      <w:r>
        <w:separator/>
      </w:r>
    </w:p>
  </w:endnote>
  <w:endnote w:type="continuationSeparator" w:id="0">
    <w:p w14:paraId="2EF988E5" w14:textId="77777777" w:rsidR="006F194B" w:rsidRDefault="006F194B" w:rsidP="00CF2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29E7A" w14:textId="77777777" w:rsidR="006F194B" w:rsidRDefault="006F194B" w:rsidP="00CF260F">
      <w:pPr>
        <w:spacing w:after="0" w:line="240" w:lineRule="auto"/>
      </w:pPr>
      <w:r>
        <w:separator/>
      </w:r>
    </w:p>
  </w:footnote>
  <w:footnote w:type="continuationSeparator" w:id="0">
    <w:p w14:paraId="299C7F9E" w14:textId="77777777" w:rsidR="006F194B" w:rsidRDefault="006F194B" w:rsidP="00CF26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1820"/>
    <w:multiLevelType w:val="multilevel"/>
    <w:tmpl w:val="57A6CED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C566A33"/>
    <w:multiLevelType w:val="hybridMultilevel"/>
    <w:tmpl w:val="DB06F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522856"/>
    <w:multiLevelType w:val="hybridMultilevel"/>
    <w:tmpl w:val="5C14D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F4CF5"/>
    <w:multiLevelType w:val="multilevel"/>
    <w:tmpl w:val="1F66D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4D2153"/>
    <w:multiLevelType w:val="hybridMultilevel"/>
    <w:tmpl w:val="ADCCF87E"/>
    <w:lvl w:ilvl="0" w:tplc="0409000F">
      <w:start w:val="1"/>
      <w:numFmt w:val="decimal"/>
      <w:lvlText w:val="%1."/>
      <w:lvlJc w:val="left"/>
      <w:pPr>
        <w:ind w:left="1170" w:hanging="360"/>
      </w:pPr>
      <w:rPr>
        <w:rFonts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206155C0"/>
    <w:multiLevelType w:val="hybridMultilevel"/>
    <w:tmpl w:val="E2E6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D127F7"/>
    <w:multiLevelType w:val="multilevel"/>
    <w:tmpl w:val="B0761E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668052D"/>
    <w:multiLevelType w:val="hybridMultilevel"/>
    <w:tmpl w:val="9F4A843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68185F"/>
    <w:multiLevelType w:val="hybridMultilevel"/>
    <w:tmpl w:val="725A4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145250"/>
    <w:multiLevelType w:val="hybridMultilevel"/>
    <w:tmpl w:val="083AE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827FB"/>
    <w:multiLevelType w:val="multilevel"/>
    <w:tmpl w:val="EC68DE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2901E7"/>
    <w:multiLevelType w:val="hybridMultilevel"/>
    <w:tmpl w:val="7B6451F4"/>
    <w:lvl w:ilvl="0" w:tplc="75CA226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EB66E6"/>
    <w:multiLevelType w:val="hybridMultilevel"/>
    <w:tmpl w:val="6EA65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977ABC"/>
    <w:multiLevelType w:val="hybridMultilevel"/>
    <w:tmpl w:val="99ACC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3929FC"/>
    <w:multiLevelType w:val="hybridMultilevel"/>
    <w:tmpl w:val="BE869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3E06F1"/>
    <w:multiLevelType w:val="hybridMultilevel"/>
    <w:tmpl w:val="091A8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755B22"/>
    <w:multiLevelType w:val="hybridMultilevel"/>
    <w:tmpl w:val="E2AA0E2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2"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B0548F"/>
    <w:multiLevelType w:val="hybridMultilevel"/>
    <w:tmpl w:val="612E8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9C64B6"/>
    <w:multiLevelType w:val="hybridMultilevel"/>
    <w:tmpl w:val="C3AE6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B60E1C"/>
    <w:multiLevelType w:val="hybridMultilevel"/>
    <w:tmpl w:val="0570E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181C2E"/>
    <w:multiLevelType w:val="multilevel"/>
    <w:tmpl w:val="A5E0108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0"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0"/>
  </w:num>
  <w:num w:numId="3">
    <w:abstractNumId w:val="30"/>
  </w:num>
  <w:num w:numId="4">
    <w:abstractNumId w:val="23"/>
  </w:num>
  <w:num w:numId="5">
    <w:abstractNumId w:val="27"/>
  </w:num>
  <w:num w:numId="6">
    <w:abstractNumId w:val="14"/>
  </w:num>
  <w:num w:numId="7">
    <w:abstractNumId w:val="13"/>
  </w:num>
  <w:num w:numId="8">
    <w:abstractNumId w:val="4"/>
  </w:num>
  <w:num w:numId="9">
    <w:abstractNumId w:val="0"/>
  </w:num>
  <w:num w:numId="10">
    <w:abstractNumId w:val="7"/>
  </w:num>
  <w:num w:numId="11">
    <w:abstractNumId w:val="29"/>
  </w:num>
  <w:num w:numId="12">
    <w:abstractNumId w:val="6"/>
  </w:num>
  <w:num w:numId="13">
    <w:abstractNumId w:val="11"/>
  </w:num>
  <w:num w:numId="14">
    <w:abstractNumId w:val="25"/>
  </w:num>
  <w:num w:numId="15">
    <w:abstractNumId w:val="8"/>
  </w:num>
  <w:num w:numId="16">
    <w:abstractNumId w:val="22"/>
  </w:num>
  <w:num w:numId="17">
    <w:abstractNumId w:val="1"/>
  </w:num>
  <w:num w:numId="18">
    <w:abstractNumId w:val="9"/>
  </w:num>
  <w:num w:numId="19">
    <w:abstractNumId w:val="2"/>
  </w:num>
  <w:num w:numId="20">
    <w:abstractNumId w:val="16"/>
  </w:num>
  <w:num w:numId="21">
    <w:abstractNumId w:val="5"/>
  </w:num>
  <w:num w:numId="22">
    <w:abstractNumId w:val="15"/>
  </w:num>
  <w:num w:numId="23">
    <w:abstractNumId w:val="24"/>
  </w:num>
  <w:num w:numId="24">
    <w:abstractNumId w:val="28"/>
  </w:num>
  <w:num w:numId="25">
    <w:abstractNumId w:val="21"/>
  </w:num>
  <w:num w:numId="26">
    <w:abstractNumId w:val="19"/>
  </w:num>
  <w:num w:numId="27">
    <w:abstractNumId w:val="17"/>
  </w:num>
  <w:num w:numId="28">
    <w:abstractNumId w:val="3"/>
  </w:num>
  <w:num w:numId="29">
    <w:abstractNumId w:val="20"/>
  </w:num>
  <w:num w:numId="30">
    <w:abstractNumId w:val="18"/>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296"/>
    <w:rsid w:val="00011599"/>
    <w:rsid w:val="000134FC"/>
    <w:rsid w:val="0001355E"/>
    <w:rsid w:val="000324FF"/>
    <w:rsid w:val="00035F5E"/>
    <w:rsid w:val="00037AC6"/>
    <w:rsid w:val="00041493"/>
    <w:rsid w:val="000455CE"/>
    <w:rsid w:val="000561C0"/>
    <w:rsid w:val="0006281A"/>
    <w:rsid w:val="000641EA"/>
    <w:rsid w:val="00072DC8"/>
    <w:rsid w:val="00075887"/>
    <w:rsid w:val="0008078B"/>
    <w:rsid w:val="00085EEE"/>
    <w:rsid w:val="00095402"/>
    <w:rsid w:val="000A0D28"/>
    <w:rsid w:val="000A145A"/>
    <w:rsid w:val="000A372A"/>
    <w:rsid w:val="000B5338"/>
    <w:rsid w:val="000C163C"/>
    <w:rsid w:val="000C6D51"/>
    <w:rsid w:val="000D0EE7"/>
    <w:rsid w:val="000D2276"/>
    <w:rsid w:val="000D5E17"/>
    <w:rsid w:val="000E333B"/>
    <w:rsid w:val="000E338E"/>
    <w:rsid w:val="000F22D7"/>
    <w:rsid w:val="000F3520"/>
    <w:rsid w:val="000F4BB6"/>
    <w:rsid w:val="001034D2"/>
    <w:rsid w:val="00104A03"/>
    <w:rsid w:val="00113DE0"/>
    <w:rsid w:val="00117AE3"/>
    <w:rsid w:val="00122A91"/>
    <w:rsid w:val="00124C9C"/>
    <w:rsid w:val="001340EF"/>
    <w:rsid w:val="00135FB6"/>
    <w:rsid w:val="00143CEE"/>
    <w:rsid w:val="00156E98"/>
    <w:rsid w:val="001621C5"/>
    <w:rsid w:val="001632C9"/>
    <w:rsid w:val="00173291"/>
    <w:rsid w:val="0017496D"/>
    <w:rsid w:val="00175C8B"/>
    <w:rsid w:val="00180644"/>
    <w:rsid w:val="00180704"/>
    <w:rsid w:val="001917FC"/>
    <w:rsid w:val="00193F2B"/>
    <w:rsid w:val="001B4A1E"/>
    <w:rsid w:val="001C137F"/>
    <w:rsid w:val="001C30F9"/>
    <w:rsid w:val="001C61CE"/>
    <w:rsid w:val="001D046C"/>
    <w:rsid w:val="001E2544"/>
    <w:rsid w:val="001F2A9F"/>
    <w:rsid w:val="001F4E0F"/>
    <w:rsid w:val="001F650D"/>
    <w:rsid w:val="0020041B"/>
    <w:rsid w:val="0020330D"/>
    <w:rsid w:val="002305C9"/>
    <w:rsid w:val="00230C68"/>
    <w:rsid w:val="00233B1C"/>
    <w:rsid w:val="002372E8"/>
    <w:rsid w:val="00252676"/>
    <w:rsid w:val="002549E2"/>
    <w:rsid w:val="002620E2"/>
    <w:rsid w:val="00264F49"/>
    <w:rsid w:val="00265069"/>
    <w:rsid w:val="002668EC"/>
    <w:rsid w:val="00271A55"/>
    <w:rsid w:val="002752DE"/>
    <w:rsid w:val="002761FE"/>
    <w:rsid w:val="0027633D"/>
    <w:rsid w:val="00285602"/>
    <w:rsid w:val="0029388D"/>
    <w:rsid w:val="002A18B9"/>
    <w:rsid w:val="002A39ED"/>
    <w:rsid w:val="002A5BA2"/>
    <w:rsid w:val="002B1CA6"/>
    <w:rsid w:val="002B2124"/>
    <w:rsid w:val="002B60C9"/>
    <w:rsid w:val="002C12A9"/>
    <w:rsid w:val="002C7A79"/>
    <w:rsid w:val="002D4A6E"/>
    <w:rsid w:val="002D783B"/>
    <w:rsid w:val="002E06C6"/>
    <w:rsid w:val="002E128F"/>
    <w:rsid w:val="002E1CC6"/>
    <w:rsid w:val="002E2070"/>
    <w:rsid w:val="002E3B1C"/>
    <w:rsid w:val="002E70D9"/>
    <w:rsid w:val="002F03EA"/>
    <w:rsid w:val="002F6217"/>
    <w:rsid w:val="00307616"/>
    <w:rsid w:val="00314527"/>
    <w:rsid w:val="0031692B"/>
    <w:rsid w:val="00316DB1"/>
    <w:rsid w:val="00324058"/>
    <w:rsid w:val="0033688A"/>
    <w:rsid w:val="00341758"/>
    <w:rsid w:val="0034181E"/>
    <w:rsid w:val="0034724A"/>
    <w:rsid w:val="0034751B"/>
    <w:rsid w:val="00353524"/>
    <w:rsid w:val="003558D7"/>
    <w:rsid w:val="003658F5"/>
    <w:rsid w:val="00366AA0"/>
    <w:rsid w:val="0037117A"/>
    <w:rsid w:val="00371980"/>
    <w:rsid w:val="003721BD"/>
    <w:rsid w:val="003764A4"/>
    <w:rsid w:val="003823E6"/>
    <w:rsid w:val="0038331F"/>
    <w:rsid w:val="00390B76"/>
    <w:rsid w:val="00395261"/>
    <w:rsid w:val="003A60CE"/>
    <w:rsid w:val="003B27EB"/>
    <w:rsid w:val="003B5EA8"/>
    <w:rsid w:val="003C6D0A"/>
    <w:rsid w:val="003D377F"/>
    <w:rsid w:val="003D4691"/>
    <w:rsid w:val="003E12CB"/>
    <w:rsid w:val="003E260A"/>
    <w:rsid w:val="003E4042"/>
    <w:rsid w:val="003F47ED"/>
    <w:rsid w:val="004019A1"/>
    <w:rsid w:val="004029DD"/>
    <w:rsid w:val="00407F7D"/>
    <w:rsid w:val="004131F9"/>
    <w:rsid w:val="004133B2"/>
    <w:rsid w:val="00415790"/>
    <w:rsid w:val="0042046A"/>
    <w:rsid w:val="00427C10"/>
    <w:rsid w:val="004344E0"/>
    <w:rsid w:val="00444B20"/>
    <w:rsid w:val="004460A1"/>
    <w:rsid w:val="00446905"/>
    <w:rsid w:val="00455DE5"/>
    <w:rsid w:val="00471C1D"/>
    <w:rsid w:val="00476B89"/>
    <w:rsid w:val="00491222"/>
    <w:rsid w:val="00492D04"/>
    <w:rsid w:val="004962C9"/>
    <w:rsid w:val="004B01D1"/>
    <w:rsid w:val="004B4BA4"/>
    <w:rsid w:val="004B516D"/>
    <w:rsid w:val="004C145E"/>
    <w:rsid w:val="004C1C6D"/>
    <w:rsid w:val="004C1F75"/>
    <w:rsid w:val="004E42FA"/>
    <w:rsid w:val="004F5057"/>
    <w:rsid w:val="004F5E0B"/>
    <w:rsid w:val="005030F2"/>
    <w:rsid w:val="005033DF"/>
    <w:rsid w:val="00517127"/>
    <w:rsid w:val="00534B08"/>
    <w:rsid w:val="005464AC"/>
    <w:rsid w:val="00550EEB"/>
    <w:rsid w:val="0056040C"/>
    <w:rsid w:val="0056628C"/>
    <w:rsid w:val="005674DB"/>
    <w:rsid w:val="0057033B"/>
    <w:rsid w:val="005719CD"/>
    <w:rsid w:val="005753D8"/>
    <w:rsid w:val="005873C9"/>
    <w:rsid w:val="00590DBF"/>
    <w:rsid w:val="00596810"/>
    <w:rsid w:val="005A650F"/>
    <w:rsid w:val="005B14D5"/>
    <w:rsid w:val="005B2B26"/>
    <w:rsid w:val="005C46D0"/>
    <w:rsid w:val="005D50D0"/>
    <w:rsid w:val="005E6382"/>
    <w:rsid w:val="005F7DBD"/>
    <w:rsid w:val="00600211"/>
    <w:rsid w:val="006017EF"/>
    <w:rsid w:val="006075E2"/>
    <w:rsid w:val="00610E99"/>
    <w:rsid w:val="006143D5"/>
    <w:rsid w:val="00615FD0"/>
    <w:rsid w:val="00617486"/>
    <w:rsid w:val="006360E7"/>
    <w:rsid w:val="0064229A"/>
    <w:rsid w:val="006519BD"/>
    <w:rsid w:val="00654AB3"/>
    <w:rsid w:val="00662471"/>
    <w:rsid w:val="006717CD"/>
    <w:rsid w:val="0067721F"/>
    <w:rsid w:val="006775AC"/>
    <w:rsid w:val="00683824"/>
    <w:rsid w:val="00692ABB"/>
    <w:rsid w:val="006A6035"/>
    <w:rsid w:val="006A6F30"/>
    <w:rsid w:val="006A7B5E"/>
    <w:rsid w:val="006B2D80"/>
    <w:rsid w:val="006B67D9"/>
    <w:rsid w:val="006C1903"/>
    <w:rsid w:val="006C41DD"/>
    <w:rsid w:val="006E299A"/>
    <w:rsid w:val="006F0A0A"/>
    <w:rsid w:val="006F1130"/>
    <w:rsid w:val="006F194B"/>
    <w:rsid w:val="006F28C6"/>
    <w:rsid w:val="006F31A9"/>
    <w:rsid w:val="006F5E29"/>
    <w:rsid w:val="006F6FC9"/>
    <w:rsid w:val="006F7EA1"/>
    <w:rsid w:val="00703F5E"/>
    <w:rsid w:val="0070713A"/>
    <w:rsid w:val="00721488"/>
    <w:rsid w:val="0072235A"/>
    <w:rsid w:val="00725C27"/>
    <w:rsid w:val="00725FDC"/>
    <w:rsid w:val="007367C7"/>
    <w:rsid w:val="00742F29"/>
    <w:rsid w:val="00743450"/>
    <w:rsid w:val="00745BF0"/>
    <w:rsid w:val="00745CEC"/>
    <w:rsid w:val="0074607B"/>
    <w:rsid w:val="00750424"/>
    <w:rsid w:val="00750F23"/>
    <w:rsid w:val="00751411"/>
    <w:rsid w:val="00763B95"/>
    <w:rsid w:val="0076477C"/>
    <w:rsid w:val="0078535B"/>
    <w:rsid w:val="00787364"/>
    <w:rsid w:val="007A2340"/>
    <w:rsid w:val="007A3F24"/>
    <w:rsid w:val="007B1A9B"/>
    <w:rsid w:val="007C7A3A"/>
    <w:rsid w:val="007E76F1"/>
    <w:rsid w:val="007E7942"/>
    <w:rsid w:val="007F166B"/>
    <w:rsid w:val="007F2720"/>
    <w:rsid w:val="00801087"/>
    <w:rsid w:val="00816FC5"/>
    <w:rsid w:val="008226B6"/>
    <w:rsid w:val="008274AE"/>
    <w:rsid w:val="008330DF"/>
    <w:rsid w:val="008404F7"/>
    <w:rsid w:val="0085213C"/>
    <w:rsid w:val="008564CD"/>
    <w:rsid w:val="00867296"/>
    <w:rsid w:val="008741C1"/>
    <w:rsid w:val="0088351C"/>
    <w:rsid w:val="008A2A0D"/>
    <w:rsid w:val="008A3243"/>
    <w:rsid w:val="008A3CF5"/>
    <w:rsid w:val="008B7EAB"/>
    <w:rsid w:val="008C78BE"/>
    <w:rsid w:val="008D0563"/>
    <w:rsid w:val="008D191D"/>
    <w:rsid w:val="008D26F8"/>
    <w:rsid w:val="008E54D1"/>
    <w:rsid w:val="008E7469"/>
    <w:rsid w:val="008F313B"/>
    <w:rsid w:val="008F3C9D"/>
    <w:rsid w:val="00910FD1"/>
    <w:rsid w:val="00920E62"/>
    <w:rsid w:val="00927062"/>
    <w:rsid w:val="009317CC"/>
    <w:rsid w:val="00936657"/>
    <w:rsid w:val="00954917"/>
    <w:rsid w:val="00963DFA"/>
    <w:rsid w:val="009704B8"/>
    <w:rsid w:val="0097273C"/>
    <w:rsid w:val="009773FA"/>
    <w:rsid w:val="0098280B"/>
    <w:rsid w:val="009A32C9"/>
    <w:rsid w:val="009A7573"/>
    <w:rsid w:val="009B1CFF"/>
    <w:rsid w:val="009B799B"/>
    <w:rsid w:val="009C41B0"/>
    <w:rsid w:val="009C540D"/>
    <w:rsid w:val="009C5445"/>
    <w:rsid w:val="009C5D0A"/>
    <w:rsid w:val="009D2B31"/>
    <w:rsid w:val="009D41AC"/>
    <w:rsid w:val="009D5AE7"/>
    <w:rsid w:val="009E2FCF"/>
    <w:rsid w:val="009E5E7D"/>
    <w:rsid w:val="009F1691"/>
    <w:rsid w:val="009F2715"/>
    <w:rsid w:val="00A101D4"/>
    <w:rsid w:val="00A241BB"/>
    <w:rsid w:val="00A35D9E"/>
    <w:rsid w:val="00A35F10"/>
    <w:rsid w:val="00A4303E"/>
    <w:rsid w:val="00A45354"/>
    <w:rsid w:val="00A52DD5"/>
    <w:rsid w:val="00A569BC"/>
    <w:rsid w:val="00A6550A"/>
    <w:rsid w:val="00A7028A"/>
    <w:rsid w:val="00A7613F"/>
    <w:rsid w:val="00A811C2"/>
    <w:rsid w:val="00A828AD"/>
    <w:rsid w:val="00A8486F"/>
    <w:rsid w:val="00A90B03"/>
    <w:rsid w:val="00A91996"/>
    <w:rsid w:val="00A91BE3"/>
    <w:rsid w:val="00AA26EE"/>
    <w:rsid w:val="00AA7E7F"/>
    <w:rsid w:val="00AB6669"/>
    <w:rsid w:val="00AB7FE9"/>
    <w:rsid w:val="00AC1540"/>
    <w:rsid w:val="00AD19DE"/>
    <w:rsid w:val="00AD29F5"/>
    <w:rsid w:val="00AD4874"/>
    <w:rsid w:val="00AD5E54"/>
    <w:rsid w:val="00AD6809"/>
    <w:rsid w:val="00AE6795"/>
    <w:rsid w:val="00AF3524"/>
    <w:rsid w:val="00AF63B5"/>
    <w:rsid w:val="00B00056"/>
    <w:rsid w:val="00B0394F"/>
    <w:rsid w:val="00B2025F"/>
    <w:rsid w:val="00B30D29"/>
    <w:rsid w:val="00B32AC9"/>
    <w:rsid w:val="00B36BC0"/>
    <w:rsid w:val="00B45456"/>
    <w:rsid w:val="00B47045"/>
    <w:rsid w:val="00B55C3D"/>
    <w:rsid w:val="00B6233E"/>
    <w:rsid w:val="00B64E1A"/>
    <w:rsid w:val="00B82999"/>
    <w:rsid w:val="00B834F6"/>
    <w:rsid w:val="00B92D69"/>
    <w:rsid w:val="00B9305F"/>
    <w:rsid w:val="00B958D4"/>
    <w:rsid w:val="00B97E25"/>
    <w:rsid w:val="00BA1618"/>
    <w:rsid w:val="00BA1748"/>
    <w:rsid w:val="00BA1D7F"/>
    <w:rsid w:val="00BA2E8C"/>
    <w:rsid w:val="00BA5EB7"/>
    <w:rsid w:val="00BD4B0C"/>
    <w:rsid w:val="00BE1426"/>
    <w:rsid w:val="00C02C51"/>
    <w:rsid w:val="00C06C0F"/>
    <w:rsid w:val="00C07D88"/>
    <w:rsid w:val="00C10587"/>
    <w:rsid w:val="00C13F07"/>
    <w:rsid w:val="00C228D2"/>
    <w:rsid w:val="00C30205"/>
    <w:rsid w:val="00C3591C"/>
    <w:rsid w:val="00C40A58"/>
    <w:rsid w:val="00C4118C"/>
    <w:rsid w:val="00C4127F"/>
    <w:rsid w:val="00C50028"/>
    <w:rsid w:val="00C52970"/>
    <w:rsid w:val="00C55CE0"/>
    <w:rsid w:val="00C56CFC"/>
    <w:rsid w:val="00C70A1A"/>
    <w:rsid w:val="00C74CE4"/>
    <w:rsid w:val="00C82659"/>
    <w:rsid w:val="00C82FD3"/>
    <w:rsid w:val="00C83EA6"/>
    <w:rsid w:val="00CB2768"/>
    <w:rsid w:val="00CC0F04"/>
    <w:rsid w:val="00CE446E"/>
    <w:rsid w:val="00CE6C11"/>
    <w:rsid w:val="00CF0CA1"/>
    <w:rsid w:val="00CF260F"/>
    <w:rsid w:val="00D01C97"/>
    <w:rsid w:val="00D03C41"/>
    <w:rsid w:val="00D134C8"/>
    <w:rsid w:val="00D13F66"/>
    <w:rsid w:val="00D16022"/>
    <w:rsid w:val="00D17A7A"/>
    <w:rsid w:val="00D22064"/>
    <w:rsid w:val="00D229A0"/>
    <w:rsid w:val="00D25EE9"/>
    <w:rsid w:val="00D275F5"/>
    <w:rsid w:val="00D31949"/>
    <w:rsid w:val="00D35AA1"/>
    <w:rsid w:val="00D36B27"/>
    <w:rsid w:val="00D51C60"/>
    <w:rsid w:val="00D566E3"/>
    <w:rsid w:val="00D60DB6"/>
    <w:rsid w:val="00D65A37"/>
    <w:rsid w:val="00D72ABD"/>
    <w:rsid w:val="00D72FF7"/>
    <w:rsid w:val="00D84D7A"/>
    <w:rsid w:val="00D85D66"/>
    <w:rsid w:val="00D87E26"/>
    <w:rsid w:val="00D910CE"/>
    <w:rsid w:val="00D967DD"/>
    <w:rsid w:val="00DB1B30"/>
    <w:rsid w:val="00DC0C39"/>
    <w:rsid w:val="00DC20D3"/>
    <w:rsid w:val="00DC2B0A"/>
    <w:rsid w:val="00DC3F50"/>
    <w:rsid w:val="00DC624E"/>
    <w:rsid w:val="00DD16EA"/>
    <w:rsid w:val="00DD3256"/>
    <w:rsid w:val="00E03F96"/>
    <w:rsid w:val="00E04FFF"/>
    <w:rsid w:val="00E12BD8"/>
    <w:rsid w:val="00E160E5"/>
    <w:rsid w:val="00E204EB"/>
    <w:rsid w:val="00E300BC"/>
    <w:rsid w:val="00E3654E"/>
    <w:rsid w:val="00E45B4D"/>
    <w:rsid w:val="00E547B4"/>
    <w:rsid w:val="00E55E5D"/>
    <w:rsid w:val="00E7140A"/>
    <w:rsid w:val="00E71ADF"/>
    <w:rsid w:val="00E71E95"/>
    <w:rsid w:val="00E76130"/>
    <w:rsid w:val="00E8497E"/>
    <w:rsid w:val="00E95B25"/>
    <w:rsid w:val="00EA4EF8"/>
    <w:rsid w:val="00EA5227"/>
    <w:rsid w:val="00EA6D03"/>
    <w:rsid w:val="00EB4291"/>
    <w:rsid w:val="00EB4812"/>
    <w:rsid w:val="00EC5DEC"/>
    <w:rsid w:val="00ED535D"/>
    <w:rsid w:val="00ED672D"/>
    <w:rsid w:val="00EE3486"/>
    <w:rsid w:val="00EE3E09"/>
    <w:rsid w:val="00EE4663"/>
    <w:rsid w:val="00EF0667"/>
    <w:rsid w:val="00EF75FB"/>
    <w:rsid w:val="00F019B5"/>
    <w:rsid w:val="00F23B81"/>
    <w:rsid w:val="00F24F43"/>
    <w:rsid w:val="00F26904"/>
    <w:rsid w:val="00F311A6"/>
    <w:rsid w:val="00F408A9"/>
    <w:rsid w:val="00F4798D"/>
    <w:rsid w:val="00F50F3B"/>
    <w:rsid w:val="00F57D2D"/>
    <w:rsid w:val="00F658CA"/>
    <w:rsid w:val="00F673A6"/>
    <w:rsid w:val="00F70E64"/>
    <w:rsid w:val="00F8071B"/>
    <w:rsid w:val="00F85F56"/>
    <w:rsid w:val="00F9617A"/>
    <w:rsid w:val="00FA7235"/>
    <w:rsid w:val="00FB36B2"/>
    <w:rsid w:val="00FC6D90"/>
    <w:rsid w:val="00FD0EE7"/>
    <w:rsid w:val="00FE03F2"/>
    <w:rsid w:val="00FE5F87"/>
    <w:rsid w:val="00FF26E1"/>
    <w:rsid w:val="00FF2A91"/>
    <w:rsid w:val="00FF7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8AE0E8"/>
  <w15:docId w15:val="{AA0790EF-EAFB-4CE4-BA54-F89AC2773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uiPriority w:val="9"/>
    <w:qFormat/>
    <w:rsid w:val="006F0A0A"/>
    <w:pPr>
      <w:keepNext/>
      <w:keepLines/>
      <w:numPr>
        <w:numId w:val="15"/>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67296"/>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rsid w:val="00867296"/>
    <w:pPr>
      <w:spacing w:after="180" w:line="288" w:lineRule="auto"/>
      <w:ind w:firstLine="360"/>
      <w:jc w:val="both"/>
    </w:pPr>
    <w:rPr>
      <w:rFonts w:ascii="Times New Roman" w:eastAsia="Malgun Gothic" w:hAnsi="Times New Roman" w:cs="Batang"/>
      <w:sz w:val="20"/>
      <w:szCs w:val="20"/>
      <w:lang w:val="en-GB"/>
    </w:rPr>
  </w:style>
  <w:style w:type="character" w:customStyle="1" w:styleId="Style1Char">
    <w:name w:val="Style1 Char"/>
    <w:basedOn w:val="DefaultParagraphFont"/>
    <w:link w:val="Style1"/>
    <w:qFormat/>
    <w:rsid w:val="00867296"/>
    <w:rPr>
      <w:rFonts w:ascii="Times New Roman" w:eastAsia="Malgun Gothic" w:hAnsi="Times New Roman" w:cs="Batang"/>
      <w:sz w:val="20"/>
      <w:szCs w:val="20"/>
      <w:lang w:val="en-GB"/>
    </w:rPr>
  </w:style>
  <w:style w:type="character" w:styleId="CommentReference">
    <w:name w:val="annotation reference"/>
    <w:basedOn w:val="DefaultParagraphFont"/>
    <w:uiPriority w:val="99"/>
    <w:semiHidden/>
    <w:unhideWhenUsed/>
    <w:rsid w:val="00596810"/>
    <w:rPr>
      <w:sz w:val="16"/>
      <w:szCs w:val="16"/>
    </w:rPr>
  </w:style>
  <w:style w:type="paragraph" w:styleId="CommentText">
    <w:name w:val="annotation text"/>
    <w:basedOn w:val="Normal"/>
    <w:link w:val="CommentTextChar"/>
    <w:uiPriority w:val="99"/>
    <w:semiHidden/>
    <w:unhideWhenUsed/>
    <w:rsid w:val="00596810"/>
    <w:pPr>
      <w:spacing w:line="240" w:lineRule="auto"/>
    </w:pPr>
    <w:rPr>
      <w:sz w:val="20"/>
      <w:szCs w:val="20"/>
    </w:rPr>
  </w:style>
  <w:style w:type="character" w:customStyle="1" w:styleId="CommentTextChar">
    <w:name w:val="Comment Text Char"/>
    <w:basedOn w:val="DefaultParagraphFont"/>
    <w:link w:val="CommentText"/>
    <w:uiPriority w:val="99"/>
    <w:semiHidden/>
    <w:rsid w:val="00596810"/>
    <w:rPr>
      <w:sz w:val="20"/>
      <w:szCs w:val="20"/>
    </w:rPr>
  </w:style>
  <w:style w:type="paragraph" w:styleId="CommentSubject">
    <w:name w:val="annotation subject"/>
    <w:basedOn w:val="CommentText"/>
    <w:next w:val="CommentText"/>
    <w:link w:val="CommentSubjectChar"/>
    <w:uiPriority w:val="99"/>
    <w:semiHidden/>
    <w:unhideWhenUsed/>
    <w:rsid w:val="00596810"/>
    <w:rPr>
      <w:b/>
      <w:bCs/>
    </w:rPr>
  </w:style>
  <w:style w:type="character" w:customStyle="1" w:styleId="CommentSubjectChar">
    <w:name w:val="Comment Subject Char"/>
    <w:basedOn w:val="CommentTextChar"/>
    <w:link w:val="CommentSubject"/>
    <w:uiPriority w:val="99"/>
    <w:semiHidden/>
    <w:rsid w:val="00596810"/>
    <w:rPr>
      <w:b/>
      <w:bCs/>
      <w:sz w:val="20"/>
      <w:szCs w:val="20"/>
    </w:rPr>
  </w:style>
  <w:style w:type="paragraph" w:styleId="BalloonText">
    <w:name w:val="Balloon Text"/>
    <w:basedOn w:val="Normal"/>
    <w:link w:val="BalloonTextChar"/>
    <w:uiPriority w:val="99"/>
    <w:semiHidden/>
    <w:unhideWhenUsed/>
    <w:rsid w:val="005968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6810"/>
    <w:rPr>
      <w:rFonts w:ascii="Segoe UI" w:hAnsi="Segoe UI" w:cs="Segoe UI"/>
      <w:sz w:val="18"/>
      <w:szCs w:val="18"/>
    </w:rPr>
  </w:style>
  <w:style w:type="paragraph" w:styleId="Caption">
    <w:name w:val="caption"/>
    <w:basedOn w:val="Normal"/>
    <w:next w:val="Normal"/>
    <w:uiPriority w:val="35"/>
    <w:unhideWhenUsed/>
    <w:qFormat/>
    <w:rsid w:val="006B2D80"/>
    <w:pPr>
      <w:spacing w:after="200" w:line="240" w:lineRule="auto"/>
    </w:pPr>
    <w:rPr>
      <w:i/>
      <w:iCs/>
      <w:color w:val="44546A" w:themeColor="text2"/>
      <w:sz w:val="18"/>
      <w:szCs w:val="18"/>
    </w:rPr>
  </w:style>
  <w:style w:type="paragraph" w:styleId="ListParagraph">
    <w:name w:val="List Paragraph"/>
    <w:basedOn w:val="Normal"/>
    <w:uiPriority w:val="34"/>
    <w:qFormat/>
    <w:rsid w:val="00EE4663"/>
    <w:pPr>
      <w:ind w:left="720"/>
      <w:contextualSpacing/>
    </w:pPr>
  </w:style>
  <w:style w:type="character" w:styleId="PlaceholderText">
    <w:name w:val="Placeholder Text"/>
    <w:basedOn w:val="DefaultParagraphFont"/>
    <w:uiPriority w:val="99"/>
    <w:semiHidden/>
    <w:rsid w:val="008330DF"/>
    <w:rPr>
      <w:color w:val="808080"/>
    </w:rPr>
  </w:style>
  <w:style w:type="paragraph" w:styleId="Header">
    <w:name w:val="header"/>
    <w:basedOn w:val="Normal"/>
    <w:link w:val="HeaderChar"/>
    <w:uiPriority w:val="99"/>
    <w:unhideWhenUsed/>
    <w:rsid w:val="00D72FF7"/>
    <w:pPr>
      <w:tabs>
        <w:tab w:val="center" w:pos="4513"/>
        <w:tab w:val="right" w:pos="9026"/>
      </w:tabs>
      <w:snapToGrid w:val="0"/>
    </w:pPr>
  </w:style>
  <w:style w:type="character" w:customStyle="1" w:styleId="HeaderChar">
    <w:name w:val="Header Char"/>
    <w:basedOn w:val="DefaultParagraphFont"/>
    <w:link w:val="Header"/>
    <w:uiPriority w:val="99"/>
    <w:rsid w:val="00D72FF7"/>
  </w:style>
  <w:style w:type="paragraph" w:styleId="Footer">
    <w:name w:val="footer"/>
    <w:basedOn w:val="Normal"/>
    <w:link w:val="FooterChar"/>
    <w:uiPriority w:val="99"/>
    <w:unhideWhenUsed/>
    <w:rsid w:val="00D72FF7"/>
    <w:pPr>
      <w:tabs>
        <w:tab w:val="center" w:pos="4513"/>
        <w:tab w:val="right" w:pos="9026"/>
      </w:tabs>
      <w:snapToGrid w:val="0"/>
    </w:pPr>
  </w:style>
  <w:style w:type="character" w:customStyle="1" w:styleId="FooterChar">
    <w:name w:val="Footer Char"/>
    <w:basedOn w:val="DefaultParagraphFont"/>
    <w:link w:val="Footer"/>
    <w:uiPriority w:val="99"/>
    <w:rsid w:val="00D72FF7"/>
  </w:style>
  <w:style w:type="paragraph" w:styleId="NormalWeb">
    <w:name w:val="Normal (Web)"/>
    <w:basedOn w:val="Normal"/>
    <w:uiPriority w:val="99"/>
    <w:unhideWhenUsed/>
    <w:rsid w:val="00F8071B"/>
    <w:pPr>
      <w:spacing w:after="0" w:line="240" w:lineRule="auto"/>
    </w:pPr>
    <w:rPr>
      <w:rFonts w:ascii="Times New Roman" w:eastAsiaTheme="minorHAnsi" w:hAnsi="Times New Roman" w:cs="Times New Roman"/>
      <w:sz w:val="24"/>
      <w:szCs w:val="24"/>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uiPriority w:val="9"/>
    <w:rsid w:val="006F0A0A"/>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6017EF"/>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6017EF"/>
    <w:rPr>
      <w:rFonts w:ascii="Times New Roman" w:eastAsia="Malgun Gothic" w:hAnsi="Times New Roman" w:cs="Batang"/>
      <w:szCs w:val="20"/>
      <w:lang w:val="en-GB"/>
    </w:rPr>
  </w:style>
  <w:style w:type="paragraph" w:customStyle="1" w:styleId="xmsonormal">
    <w:name w:val="x_msonormal"/>
    <w:basedOn w:val="Normal"/>
    <w:rsid w:val="008A3CF5"/>
    <w:pPr>
      <w:spacing w:after="0" w:line="240" w:lineRule="auto"/>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5269">
      <w:bodyDiv w:val="1"/>
      <w:marLeft w:val="0"/>
      <w:marRight w:val="0"/>
      <w:marTop w:val="0"/>
      <w:marBottom w:val="0"/>
      <w:divBdr>
        <w:top w:val="none" w:sz="0" w:space="0" w:color="auto"/>
        <w:left w:val="none" w:sz="0" w:space="0" w:color="auto"/>
        <w:bottom w:val="none" w:sz="0" w:space="0" w:color="auto"/>
        <w:right w:val="none" w:sz="0" w:space="0" w:color="auto"/>
      </w:divBdr>
    </w:div>
    <w:div w:id="374742538">
      <w:bodyDiv w:val="1"/>
      <w:marLeft w:val="0"/>
      <w:marRight w:val="0"/>
      <w:marTop w:val="0"/>
      <w:marBottom w:val="0"/>
      <w:divBdr>
        <w:top w:val="none" w:sz="0" w:space="0" w:color="auto"/>
        <w:left w:val="none" w:sz="0" w:space="0" w:color="auto"/>
        <w:bottom w:val="none" w:sz="0" w:space="0" w:color="auto"/>
        <w:right w:val="none" w:sz="0" w:space="0" w:color="auto"/>
      </w:divBdr>
    </w:div>
    <w:div w:id="441345013">
      <w:bodyDiv w:val="1"/>
      <w:marLeft w:val="0"/>
      <w:marRight w:val="0"/>
      <w:marTop w:val="0"/>
      <w:marBottom w:val="0"/>
      <w:divBdr>
        <w:top w:val="none" w:sz="0" w:space="0" w:color="auto"/>
        <w:left w:val="none" w:sz="0" w:space="0" w:color="auto"/>
        <w:bottom w:val="none" w:sz="0" w:space="0" w:color="auto"/>
        <w:right w:val="none" w:sz="0" w:space="0" w:color="auto"/>
      </w:divBdr>
    </w:div>
    <w:div w:id="457530620">
      <w:bodyDiv w:val="1"/>
      <w:marLeft w:val="0"/>
      <w:marRight w:val="0"/>
      <w:marTop w:val="0"/>
      <w:marBottom w:val="0"/>
      <w:divBdr>
        <w:top w:val="none" w:sz="0" w:space="0" w:color="auto"/>
        <w:left w:val="none" w:sz="0" w:space="0" w:color="auto"/>
        <w:bottom w:val="none" w:sz="0" w:space="0" w:color="auto"/>
        <w:right w:val="none" w:sz="0" w:space="0" w:color="auto"/>
      </w:divBdr>
      <w:divsChild>
        <w:div w:id="1952855318">
          <w:marLeft w:val="2074"/>
          <w:marRight w:val="0"/>
          <w:marTop w:val="77"/>
          <w:marBottom w:val="0"/>
          <w:divBdr>
            <w:top w:val="none" w:sz="0" w:space="0" w:color="auto"/>
            <w:left w:val="none" w:sz="0" w:space="0" w:color="auto"/>
            <w:bottom w:val="none" w:sz="0" w:space="0" w:color="auto"/>
            <w:right w:val="none" w:sz="0" w:space="0" w:color="auto"/>
          </w:divBdr>
        </w:div>
      </w:divsChild>
    </w:div>
    <w:div w:id="507600013">
      <w:bodyDiv w:val="1"/>
      <w:marLeft w:val="0"/>
      <w:marRight w:val="0"/>
      <w:marTop w:val="0"/>
      <w:marBottom w:val="0"/>
      <w:divBdr>
        <w:top w:val="none" w:sz="0" w:space="0" w:color="auto"/>
        <w:left w:val="none" w:sz="0" w:space="0" w:color="auto"/>
        <w:bottom w:val="none" w:sz="0" w:space="0" w:color="auto"/>
        <w:right w:val="none" w:sz="0" w:space="0" w:color="auto"/>
      </w:divBdr>
    </w:div>
    <w:div w:id="525875006">
      <w:bodyDiv w:val="1"/>
      <w:marLeft w:val="0"/>
      <w:marRight w:val="0"/>
      <w:marTop w:val="0"/>
      <w:marBottom w:val="0"/>
      <w:divBdr>
        <w:top w:val="none" w:sz="0" w:space="0" w:color="auto"/>
        <w:left w:val="none" w:sz="0" w:space="0" w:color="auto"/>
        <w:bottom w:val="none" w:sz="0" w:space="0" w:color="auto"/>
        <w:right w:val="none" w:sz="0" w:space="0" w:color="auto"/>
      </w:divBdr>
    </w:div>
    <w:div w:id="610363281">
      <w:bodyDiv w:val="1"/>
      <w:marLeft w:val="0"/>
      <w:marRight w:val="0"/>
      <w:marTop w:val="0"/>
      <w:marBottom w:val="0"/>
      <w:divBdr>
        <w:top w:val="none" w:sz="0" w:space="0" w:color="auto"/>
        <w:left w:val="none" w:sz="0" w:space="0" w:color="auto"/>
        <w:bottom w:val="none" w:sz="0" w:space="0" w:color="auto"/>
        <w:right w:val="none" w:sz="0" w:space="0" w:color="auto"/>
      </w:divBdr>
    </w:div>
    <w:div w:id="838541166">
      <w:bodyDiv w:val="1"/>
      <w:marLeft w:val="0"/>
      <w:marRight w:val="0"/>
      <w:marTop w:val="0"/>
      <w:marBottom w:val="0"/>
      <w:divBdr>
        <w:top w:val="none" w:sz="0" w:space="0" w:color="auto"/>
        <w:left w:val="none" w:sz="0" w:space="0" w:color="auto"/>
        <w:bottom w:val="none" w:sz="0" w:space="0" w:color="auto"/>
        <w:right w:val="none" w:sz="0" w:space="0" w:color="auto"/>
      </w:divBdr>
    </w:div>
    <w:div w:id="865171826">
      <w:bodyDiv w:val="1"/>
      <w:marLeft w:val="0"/>
      <w:marRight w:val="0"/>
      <w:marTop w:val="0"/>
      <w:marBottom w:val="0"/>
      <w:divBdr>
        <w:top w:val="none" w:sz="0" w:space="0" w:color="auto"/>
        <w:left w:val="none" w:sz="0" w:space="0" w:color="auto"/>
        <w:bottom w:val="none" w:sz="0" w:space="0" w:color="auto"/>
        <w:right w:val="none" w:sz="0" w:space="0" w:color="auto"/>
      </w:divBdr>
    </w:div>
    <w:div w:id="1028214774">
      <w:bodyDiv w:val="1"/>
      <w:marLeft w:val="0"/>
      <w:marRight w:val="0"/>
      <w:marTop w:val="0"/>
      <w:marBottom w:val="0"/>
      <w:divBdr>
        <w:top w:val="none" w:sz="0" w:space="0" w:color="auto"/>
        <w:left w:val="none" w:sz="0" w:space="0" w:color="auto"/>
        <w:bottom w:val="none" w:sz="0" w:space="0" w:color="auto"/>
        <w:right w:val="none" w:sz="0" w:space="0" w:color="auto"/>
      </w:divBdr>
    </w:div>
    <w:div w:id="1093553928">
      <w:bodyDiv w:val="1"/>
      <w:marLeft w:val="0"/>
      <w:marRight w:val="0"/>
      <w:marTop w:val="0"/>
      <w:marBottom w:val="0"/>
      <w:divBdr>
        <w:top w:val="none" w:sz="0" w:space="0" w:color="auto"/>
        <w:left w:val="none" w:sz="0" w:space="0" w:color="auto"/>
        <w:bottom w:val="none" w:sz="0" w:space="0" w:color="auto"/>
        <w:right w:val="none" w:sz="0" w:space="0" w:color="auto"/>
      </w:divBdr>
    </w:div>
    <w:div w:id="1160853112">
      <w:bodyDiv w:val="1"/>
      <w:marLeft w:val="0"/>
      <w:marRight w:val="0"/>
      <w:marTop w:val="0"/>
      <w:marBottom w:val="0"/>
      <w:divBdr>
        <w:top w:val="none" w:sz="0" w:space="0" w:color="auto"/>
        <w:left w:val="none" w:sz="0" w:space="0" w:color="auto"/>
        <w:bottom w:val="none" w:sz="0" w:space="0" w:color="auto"/>
        <w:right w:val="none" w:sz="0" w:space="0" w:color="auto"/>
      </w:divBdr>
    </w:div>
    <w:div w:id="1346664897">
      <w:bodyDiv w:val="1"/>
      <w:marLeft w:val="0"/>
      <w:marRight w:val="0"/>
      <w:marTop w:val="0"/>
      <w:marBottom w:val="0"/>
      <w:divBdr>
        <w:top w:val="none" w:sz="0" w:space="0" w:color="auto"/>
        <w:left w:val="none" w:sz="0" w:space="0" w:color="auto"/>
        <w:bottom w:val="none" w:sz="0" w:space="0" w:color="auto"/>
        <w:right w:val="none" w:sz="0" w:space="0" w:color="auto"/>
      </w:divBdr>
    </w:div>
    <w:div w:id="1348754786">
      <w:bodyDiv w:val="1"/>
      <w:marLeft w:val="0"/>
      <w:marRight w:val="0"/>
      <w:marTop w:val="0"/>
      <w:marBottom w:val="0"/>
      <w:divBdr>
        <w:top w:val="none" w:sz="0" w:space="0" w:color="auto"/>
        <w:left w:val="none" w:sz="0" w:space="0" w:color="auto"/>
        <w:bottom w:val="none" w:sz="0" w:space="0" w:color="auto"/>
        <w:right w:val="none" w:sz="0" w:space="0" w:color="auto"/>
      </w:divBdr>
    </w:div>
    <w:div w:id="1358697898">
      <w:bodyDiv w:val="1"/>
      <w:marLeft w:val="0"/>
      <w:marRight w:val="0"/>
      <w:marTop w:val="0"/>
      <w:marBottom w:val="0"/>
      <w:divBdr>
        <w:top w:val="none" w:sz="0" w:space="0" w:color="auto"/>
        <w:left w:val="none" w:sz="0" w:space="0" w:color="auto"/>
        <w:bottom w:val="none" w:sz="0" w:space="0" w:color="auto"/>
        <w:right w:val="none" w:sz="0" w:space="0" w:color="auto"/>
      </w:divBdr>
    </w:div>
    <w:div w:id="1455977968">
      <w:bodyDiv w:val="1"/>
      <w:marLeft w:val="0"/>
      <w:marRight w:val="0"/>
      <w:marTop w:val="0"/>
      <w:marBottom w:val="0"/>
      <w:divBdr>
        <w:top w:val="none" w:sz="0" w:space="0" w:color="auto"/>
        <w:left w:val="none" w:sz="0" w:space="0" w:color="auto"/>
        <w:bottom w:val="none" w:sz="0" w:space="0" w:color="auto"/>
        <w:right w:val="none" w:sz="0" w:space="0" w:color="auto"/>
      </w:divBdr>
    </w:div>
    <w:div w:id="1467550577">
      <w:bodyDiv w:val="1"/>
      <w:marLeft w:val="0"/>
      <w:marRight w:val="0"/>
      <w:marTop w:val="0"/>
      <w:marBottom w:val="0"/>
      <w:divBdr>
        <w:top w:val="none" w:sz="0" w:space="0" w:color="auto"/>
        <w:left w:val="none" w:sz="0" w:space="0" w:color="auto"/>
        <w:bottom w:val="none" w:sz="0" w:space="0" w:color="auto"/>
        <w:right w:val="none" w:sz="0" w:space="0" w:color="auto"/>
      </w:divBdr>
    </w:div>
    <w:div w:id="1802649622">
      <w:bodyDiv w:val="1"/>
      <w:marLeft w:val="0"/>
      <w:marRight w:val="0"/>
      <w:marTop w:val="0"/>
      <w:marBottom w:val="0"/>
      <w:divBdr>
        <w:top w:val="none" w:sz="0" w:space="0" w:color="auto"/>
        <w:left w:val="none" w:sz="0" w:space="0" w:color="auto"/>
        <w:bottom w:val="none" w:sz="0" w:space="0" w:color="auto"/>
        <w:right w:val="none" w:sz="0" w:space="0" w:color="auto"/>
      </w:divBdr>
    </w:div>
    <w:div w:id="1978366076">
      <w:bodyDiv w:val="1"/>
      <w:marLeft w:val="0"/>
      <w:marRight w:val="0"/>
      <w:marTop w:val="0"/>
      <w:marBottom w:val="0"/>
      <w:divBdr>
        <w:top w:val="none" w:sz="0" w:space="0" w:color="auto"/>
        <w:left w:val="none" w:sz="0" w:space="0" w:color="auto"/>
        <w:bottom w:val="none" w:sz="0" w:space="0" w:color="auto"/>
        <w:right w:val="none" w:sz="0" w:space="0" w:color="auto"/>
      </w:divBdr>
    </w:div>
    <w:div w:id="2003311425">
      <w:bodyDiv w:val="1"/>
      <w:marLeft w:val="0"/>
      <w:marRight w:val="0"/>
      <w:marTop w:val="0"/>
      <w:marBottom w:val="0"/>
      <w:divBdr>
        <w:top w:val="none" w:sz="0" w:space="0" w:color="auto"/>
        <w:left w:val="none" w:sz="0" w:space="0" w:color="auto"/>
        <w:bottom w:val="none" w:sz="0" w:space="0" w:color="auto"/>
        <w:right w:val="none" w:sz="0" w:space="0" w:color="auto"/>
      </w:divBdr>
    </w:div>
    <w:div w:id="209944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4F218E5ECD327459289596818C9186D" ma:contentTypeVersion="11" ma:contentTypeDescription="Create a new document." ma:contentTypeScope="" ma:versionID="798f376e840416e277e055f7a9770a93">
  <xsd:schema xmlns:xsd="http://www.w3.org/2001/XMLSchema" xmlns:xs="http://www.w3.org/2001/XMLSchema" xmlns:p="http://schemas.microsoft.com/office/2006/metadata/properties" xmlns:ns3="71c5aaf6-e6ce-465b-b873-5148d2a4c105" xmlns:ns4="de1286be-871e-4902-81dc-49abe03c021d" targetNamespace="http://schemas.microsoft.com/office/2006/metadata/properties" ma:root="true" ma:fieldsID="19223d4f4f95216b02dfc2e28e9359d4" ns3:_="" ns4:_="">
    <xsd:import namespace="71c5aaf6-e6ce-465b-b873-5148d2a4c105"/>
    <xsd:import namespace="de1286be-871e-4902-81dc-49abe03c02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Location"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e1286be-871e-4902-81dc-49abe03c02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2D0F9-AEDE-4997-B58B-B367FF7AFA0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30A3F09-750E-4575-BB3C-9CF33A8ADA09}">
  <ds:schemaRefs>
    <ds:schemaRef ds:uri="http://schemas.microsoft.com/sharepoint/events"/>
  </ds:schemaRefs>
</ds:datastoreItem>
</file>

<file path=customXml/itemProps3.xml><?xml version="1.0" encoding="utf-8"?>
<ds:datastoreItem xmlns:ds="http://schemas.openxmlformats.org/officeDocument/2006/customXml" ds:itemID="{C8CA293E-DCD8-4731-9A1E-41E852766938}">
  <ds:schemaRefs>
    <ds:schemaRef ds:uri="Microsoft.SharePoint.Taxonomy.ContentTypeSync"/>
  </ds:schemaRefs>
</ds:datastoreItem>
</file>

<file path=customXml/itemProps4.xml><?xml version="1.0" encoding="utf-8"?>
<ds:datastoreItem xmlns:ds="http://schemas.openxmlformats.org/officeDocument/2006/customXml" ds:itemID="{0AF6C284-B256-470D-B737-C4CBAA48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e1286be-871e-4902-81dc-49abe03c02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867899-FB96-4EB5-9CC2-6F1BB1604BCE}">
  <ds:schemaRefs>
    <ds:schemaRef ds:uri="http://schemas.microsoft.com/sharepoint/v3/contenttype/forms"/>
  </ds:schemaRefs>
</ds:datastoreItem>
</file>

<file path=customXml/itemProps6.xml><?xml version="1.0" encoding="utf-8"?>
<ds:datastoreItem xmlns:ds="http://schemas.openxmlformats.org/officeDocument/2006/customXml" ds:itemID="{D61CF1AC-038D-492B-844D-B37F789A5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3678</Words>
  <Characters>20968</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24597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Eko Onggosanusi</dc:creator>
  <cp:keywords>CTPClassification=CTP_NT</cp:keywords>
  <cp:lastModifiedBy>Eko Onggosanusi</cp:lastModifiedBy>
  <cp:revision>13</cp:revision>
  <dcterms:created xsi:type="dcterms:W3CDTF">2019-11-05T03:32:00Z</dcterms:created>
  <dcterms:modified xsi:type="dcterms:W3CDTF">2019-11-07T09:14:00Z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0x01010094F218E5ECD327459289596818C9186D</vt:lpwstr>
  </property>
  <property fmtid="{D5CDD505-2E9C-101B-9397-08002B2CF9AE}" pid="3" name="TitusGUID">
    <vt:lpwstr>373bea68-4887-4d1b-beef-ca90a3f1bb1c</vt:lpwstr>
  </property>
  <property fmtid="{D5CDD505-2E9C-101B-9397-08002B2CF9AE}" pid="4" name="CTP_TimeStamp">
    <vt:lpwstr>2019-11-02 08:21:27Z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